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5758D" w14:textId="1AA81005" w:rsidR="00E31165" w:rsidRPr="00D04E6A" w:rsidRDefault="00E31165" w:rsidP="00E82F9A"/>
    <w:p w14:paraId="08B089EF" w14:textId="77777777" w:rsidR="001F384B" w:rsidRPr="00D04E6A" w:rsidRDefault="00037051" w:rsidP="000939DE">
      <w:pPr>
        <w:pStyle w:val="Caption"/>
        <w:rPr>
          <w:sz w:val="28"/>
          <w:szCs w:val="28"/>
        </w:rPr>
      </w:pPr>
      <w:r w:rsidRPr="00D04E6A">
        <w:rPr>
          <w:sz w:val="28"/>
          <w:szCs w:val="28"/>
        </w:rPr>
        <w:t xml:space="preserve">On Definition of BTS Reception Accuracy Capability </w:t>
      </w:r>
    </w:p>
    <w:p w14:paraId="3C7B5F77" w14:textId="78057CA4" w:rsidR="00037051" w:rsidRPr="00D04E6A" w:rsidRDefault="00037051" w:rsidP="000939DE">
      <w:pPr>
        <w:pStyle w:val="Caption"/>
        <w:rPr>
          <w:sz w:val="28"/>
          <w:szCs w:val="28"/>
        </w:rPr>
      </w:pPr>
      <w:r w:rsidRPr="00D04E6A">
        <w:rPr>
          <w:sz w:val="28"/>
          <w:szCs w:val="28"/>
        </w:rPr>
        <w:t>for Multilateration</w:t>
      </w:r>
      <w:r w:rsidR="009C2095" w:rsidRPr="00D04E6A">
        <w:rPr>
          <w:sz w:val="28"/>
          <w:szCs w:val="28"/>
        </w:rPr>
        <w:t xml:space="preserve"> </w:t>
      </w:r>
      <w:r w:rsidR="001F384B" w:rsidRPr="00D04E6A">
        <w:rPr>
          <w:sz w:val="28"/>
          <w:szCs w:val="28"/>
        </w:rPr>
        <w:t>Positioning</w:t>
      </w:r>
    </w:p>
    <w:p w14:paraId="2C907243" w14:textId="77777777" w:rsidR="001F384B" w:rsidRPr="00D04E6A" w:rsidRDefault="001F384B" w:rsidP="001F384B"/>
    <w:p w14:paraId="58DB50D4" w14:textId="4487A9C0" w:rsidR="00E31165" w:rsidRPr="00D04E6A" w:rsidRDefault="00602CA0" w:rsidP="00602CA0">
      <w:pPr>
        <w:pStyle w:val="Heading1"/>
      </w:pPr>
      <w:r w:rsidRPr="00D04E6A">
        <w:t>introduction</w:t>
      </w:r>
    </w:p>
    <w:p w14:paraId="23880B8F" w14:textId="65485126" w:rsidR="00602CA0" w:rsidRPr="00D04E6A" w:rsidRDefault="00602CA0" w:rsidP="00602CA0">
      <w:pPr>
        <w:pStyle w:val="11BodyText"/>
        <w:ind w:left="0"/>
      </w:pPr>
      <w:r w:rsidRPr="00D04E6A">
        <w:t xml:space="preserve">Multilateration based positioning procedures </w:t>
      </w:r>
      <w:r w:rsidR="00A0007F" w:rsidRPr="00D04E6A">
        <w:t xml:space="preserve">[1] </w:t>
      </w:r>
      <w:r w:rsidRPr="00D04E6A">
        <w:t xml:space="preserve">are defined in Rel-14 specifications for </w:t>
      </w:r>
      <w:r w:rsidR="00791CAB" w:rsidRPr="00D04E6A">
        <w:t>MS in PEO or EC operation</w:t>
      </w:r>
      <w:r w:rsidRPr="00D04E6A">
        <w:t>. With these procedures</w:t>
      </w:r>
      <w:r w:rsidR="00673B73" w:rsidRPr="00D04E6A">
        <w:t>,</w:t>
      </w:r>
      <w:r w:rsidRPr="00D04E6A">
        <w:t xml:space="preserve"> </w:t>
      </w:r>
      <w:r w:rsidR="009C2095" w:rsidRPr="00D04E6A">
        <w:t xml:space="preserve">namely Multilateration Timing Advance (MTA) and Multilateration Observed Time Difference (MOTD), </w:t>
      </w:r>
      <w:r w:rsidRPr="00D04E6A">
        <w:t xml:space="preserve">position estimation of </w:t>
      </w:r>
      <w:r w:rsidR="009C2095" w:rsidRPr="00D04E6A">
        <w:t xml:space="preserve">a particular </w:t>
      </w:r>
      <w:r w:rsidRPr="00D04E6A">
        <w:t xml:space="preserve">MS is possible in </w:t>
      </w:r>
      <w:r w:rsidR="009C2095" w:rsidRPr="00D04E6A">
        <w:t xml:space="preserve">a </w:t>
      </w:r>
      <w:r w:rsidRPr="00D04E6A">
        <w:t xml:space="preserve">network which </w:t>
      </w:r>
      <w:r w:rsidR="009C2095" w:rsidRPr="00D04E6A">
        <w:t>is not equipped with</w:t>
      </w:r>
      <w:r w:rsidRPr="00D04E6A">
        <w:t xml:space="preserve"> additional LMU</w:t>
      </w:r>
      <w:r w:rsidR="009C2095" w:rsidRPr="00D04E6A">
        <w:t>’s</w:t>
      </w:r>
      <w:r w:rsidRPr="00D04E6A">
        <w:t xml:space="preserve"> for position estimation. </w:t>
      </w:r>
    </w:p>
    <w:p w14:paraId="27915BD9" w14:textId="1ACA636B" w:rsidR="00602CA0" w:rsidRPr="00D04E6A" w:rsidRDefault="00602CA0" w:rsidP="00602CA0">
      <w:pPr>
        <w:pStyle w:val="11BodyText"/>
        <w:ind w:left="0"/>
      </w:pPr>
      <w:r w:rsidRPr="00D04E6A">
        <w:t>As part of the signa</w:t>
      </w:r>
      <w:r w:rsidR="006C22C8">
        <w:t>l</w:t>
      </w:r>
      <w:r w:rsidRPr="00D04E6A">
        <w:t>ling procedure for multilateration</w:t>
      </w:r>
      <w:r w:rsidR="009C2095" w:rsidRPr="00D04E6A">
        <w:t xml:space="preserve"> based positioning</w:t>
      </w:r>
      <w:r w:rsidRPr="00D04E6A">
        <w:t xml:space="preserve">, BSS </w:t>
      </w:r>
      <w:r w:rsidR="00673B73" w:rsidRPr="00D04E6A">
        <w:t>prov</w:t>
      </w:r>
      <w:r w:rsidRPr="00D04E6A">
        <w:t>i</w:t>
      </w:r>
      <w:r w:rsidR="00673B73" w:rsidRPr="00D04E6A">
        <w:t>de</w:t>
      </w:r>
      <w:r w:rsidRPr="00D04E6A">
        <w:t xml:space="preserve">s the BTS Reception Accuracy </w:t>
      </w:r>
      <w:r w:rsidR="00791CAB" w:rsidRPr="00D04E6A">
        <w:t>C</w:t>
      </w:r>
      <w:r w:rsidRPr="00D04E6A">
        <w:t>apability parameter of each BTS</w:t>
      </w:r>
      <w:r w:rsidR="009C2095" w:rsidRPr="00D04E6A">
        <w:t xml:space="preserve"> being included in the assistance information request received from the SMLC, within the</w:t>
      </w:r>
      <w:r w:rsidRPr="00D04E6A">
        <w:t xml:space="preserve"> assistance information </w:t>
      </w:r>
      <w:r w:rsidR="009C2095" w:rsidRPr="00D04E6A">
        <w:t xml:space="preserve">response </w:t>
      </w:r>
      <w:r w:rsidRPr="00D04E6A">
        <w:t xml:space="preserve">to </w:t>
      </w:r>
      <w:r w:rsidR="009C2095" w:rsidRPr="00D04E6A">
        <w:t xml:space="preserve">the </w:t>
      </w:r>
      <w:r w:rsidRPr="00D04E6A">
        <w:t xml:space="preserve">SMLC. SMLC decides the required </w:t>
      </w:r>
      <w:r w:rsidR="009C2095" w:rsidRPr="00D04E6A">
        <w:t xml:space="preserve">position </w:t>
      </w:r>
      <w:r w:rsidRPr="00D04E6A">
        <w:t xml:space="preserve">accuracy and </w:t>
      </w:r>
      <w:r w:rsidR="009C2095" w:rsidRPr="00D04E6A">
        <w:t xml:space="preserve">the </w:t>
      </w:r>
      <w:r w:rsidRPr="00D04E6A">
        <w:t xml:space="preserve">number of </w:t>
      </w:r>
      <w:r w:rsidR="00B35B51" w:rsidRPr="00D04E6A">
        <w:t>multilateration</w:t>
      </w:r>
      <w:r w:rsidR="00C72B43" w:rsidRPr="00D04E6A">
        <w:t xml:space="preserve"> </w:t>
      </w:r>
      <w:r w:rsidRPr="00D04E6A">
        <w:t>reports based on this parameter along with other criteria.</w:t>
      </w:r>
    </w:p>
    <w:p w14:paraId="51E51534" w14:textId="7EE69D7D" w:rsidR="00602CA0" w:rsidRPr="00D04E6A" w:rsidRDefault="00602CA0" w:rsidP="005E145F">
      <w:pPr>
        <w:pStyle w:val="11BodyText"/>
        <w:spacing w:after="0"/>
        <w:ind w:left="0"/>
      </w:pPr>
      <w:r w:rsidRPr="00D04E6A">
        <w:t xml:space="preserve">This discussion paper analyses the current test procedure for determining the BTS Reception Accuracy </w:t>
      </w:r>
      <w:r w:rsidR="00B35B51" w:rsidRPr="00D04E6A">
        <w:t>C</w:t>
      </w:r>
      <w:r w:rsidRPr="00D04E6A">
        <w:t xml:space="preserve">apability and </w:t>
      </w:r>
      <w:r w:rsidR="00B35B51" w:rsidRPr="00D04E6A">
        <w:t xml:space="preserve">proposes </w:t>
      </w:r>
      <w:r w:rsidRPr="00D04E6A">
        <w:t>modifications required to improve the overall efficiency of the procedure.</w:t>
      </w:r>
    </w:p>
    <w:p w14:paraId="7034C1D6" w14:textId="77777777" w:rsidR="005E145F" w:rsidRPr="00D04E6A" w:rsidRDefault="005E145F" w:rsidP="005E145F">
      <w:pPr>
        <w:pStyle w:val="11BodyText"/>
        <w:spacing w:after="0"/>
        <w:ind w:left="0"/>
      </w:pPr>
    </w:p>
    <w:p w14:paraId="758F1143" w14:textId="75180B7C" w:rsidR="00602CA0" w:rsidRPr="00D04E6A" w:rsidRDefault="00602CA0" w:rsidP="00602CA0">
      <w:pPr>
        <w:pStyle w:val="Heading1"/>
      </w:pPr>
      <w:r w:rsidRPr="00D04E6A">
        <w:t>discussion</w:t>
      </w:r>
    </w:p>
    <w:p w14:paraId="7B03AD74" w14:textId="64D70A82" w:rsidR="00BA4786" w:rsidRPr="00D04E6A" w:rsidRDefault="00602CA0" w:rsidP="00A45A15">
      <w:pPr>
        <w:pStyle w:val="11BodyText"/>
        <w:ind w:left="0"/>
      </w:pPr>
      <w:r w:rsidRPr="00D04E6A">
        <w:t xml:space="preserve">The </w:t>
      </w:r>
      <w:r w:rsidR="00B35B51" w:rsidRPr="00D04E6A">
        <w:t>m</w:t>
      </w:r>
      <w:r w:rsidRPr="00D04E6A">
        <w:t>ultilateration signal</w:t>
      </w:r>
      <w:r w:rsidR="006C22C8">
        <w:t>l</w:t>
      </w:r>
      <w:r w:rsidRPr="00D04E6A">
        <w:t>ing procedure at SMLC at high level involves the following steps</w:t>
      </w:r>
      <w:r w:rsidR="005E145F" w:rsidRPr="00D04E6A">
        <w:t>:</w:t>
      </w:r>
    </w:p>
    <w:p w14:paraId="687D343F" w14:textId="111BA6BC" w:rsidR="00602CA0" w:rsidRPr="00D04E6A" w:rsidRDefault="00602CA0" w:rsidP="00602CA0">
      <w:pPr>
        <w:pStyle w:val="11BodyText"/>
        <w:numPr>
          <w:ilvl w:val="0"/>
          <w:numId w:val="24"/>
        </w:numPr>
      </w:pPr>
      <w:r w:rsidRPr="00D04E6A">
        <w:t xml:space="preserve">SMLC obtains the assistance information </w:t>
      </w:r>
      <w:r w:rsidR="00B35B51" w:rsidRPr="00D04E6A">
        <w:t xml:space="preserve">from BSS </w:t>
      </w:r>
      <w:r w:rsidRPr="00D04E6A">
        <w:t xml:space="preserve">for </w:t>
      </w:r>
      <w:r w:rsidR="00D825CC" w:rsidRPr="00D04E6A">
        <w:t xml:space="preserve">the set of cells selected by SMLC based on their geo-coordinates. The assistance information includes the BTS Reception </w:t>
      </w:r>
      <w:r w:rsidR="00B35B51" w:rsidRPr="00D04E6A">
        <w:t>A</w:t>
      </w:r>
      <w:r w:rsidR="00D825CC" w:rsidRPr="00D04E6A">
        <w:t xml:space="preserve">ccuracy </w:t>
      </w:r>
      <w:r w:rsidR="00B35B51" w:rsidRPr="00D04E6A">
        <w:t>C</w:t>
      </w:r>
      <w:r w:rsidR="00D825CC" w:rsidRPr="00D04E6A">
        <w:t xml:space="preserve">apability and System Information parameters related to RACH </w:t>
      </w:r>
      <w:r w:rsidR="00B35B51" w:rsidRPr="00D04E6A">
        <w:t>a</w:t>
      </w:r>
      <w:r w:rsidR="00D825CC" w:rsidRPr="00D04E6A">
        <w:t>ccess and coverage classes.</w:t>
      </w:r>
    </w:p>
    <w:p w14:paraId="44BAF740" w14:textId="27CFBD4C" w:rsidR="00D825CC" w:rsidRPr="00D04E6A" w:rsidRDefault="00D825CC" w:rsidP="00602CA0">
      <w:pPr>
        <w:pStyle w:val="11BodyText"/>
        <w:numPr>
          <w:ilvl w:val="0"/>
          <w:numId w:val="24"/>
        </w:numPr>
      </w:pPr>
      <w:r w:rsidRPr="00D04E6A">
        <w:t xml:space="preserve">Based on the BTS Reception Accuracy </w:t>
      </w:r>
      <w:r w:rsidR="00B35B51" w:rsidRPr="00D04E6A">
        <w:t>C</w:t>
      </w:r>
      <w:r w:rsidRPr="00D04E6A">
        <w:t xml:space="preserve">apability and MS Sync Accuracy </w:t>
      </w:r>
      <w:r w:rsidR="00B35B51" w:rsidRPr="00D04E6A">
        <w:t>C</w:t>
      </w:r>
      <w:r w:rsidRPr="00D04E6A">
        <w:t xml:space="preserve">apability known from SGSN, SMLC decides on the number of </w:t>
      </w:r>
      <w:r w:rsidR="00B35B51" w:rsidRPr="00D04E6A">
        <w:t xml:space="preserve">multilateration </w:t>
      </w:r>
      <w:r w:rsidRPr="00D04E6A">
        <w:t xml:space="preserve">reports required from </w:t>
      </w:r>
      <w:r w:rsidR="00A0007F" w:rsidRPr="00D04E6A">
        <w:t xml:space="preserve">the </w:t>
      </w:r>
      <w:r w:rsidRPr="00D04E6A">
        <w:t>MS. SMLC includes the assistance information in the RRLP Multilateration Request message towards MS.</w:t>
      </w:r>
    </w:p>
    <w:p w14:paraId="3233C2A8" w14:textId="63B5E075" w:rsidR="00D825CC" w:rsidRPr="00D04E6A" w:rsidRDefault="00D825CC" w:rsidP="00602CA0">
      <w:pPr>
        <w:pStyle w:val="11BodyText"/>
        <w:numPr>
          <w:ilvl w:val="0"/>
          <w:numId w:val="24"/>
        </w:numPr>
      </w:pPr>
      <w:r w:rsidRPr="00D04E6A">
        <w:t>MS completes the multilateration procedure towards its detected neighbour cells and u</w:t>
      </w:r>
      <w:r w:rsidR="00B35B51" w:rsidRPr="00D04E6A">
        <w:t>tilizes</w:t>
      </w:r>
      <w:r w:rsidRPr="00D04E6A">
        <w:t xml:space="preserve"> the assistance information provided for the multilateration access </w:t>
      </w:r>
      <w:r w:rsidR="00B35B51" w:rsidRPr="00D04E6A">
        <w:t>to these neighbour cells</w:t>
      </w:r>
      <w:r w:rsidR="00A0007F" w:rsidRPr="00D04E6A">
        <w:t xml:space="preserve">, </w:t>
      </w:r>
      <w:r w:rsidRPr="00D04E6A">
        <w:t>if the triggered procedure is MTA.</w:t>
      </w:r>
    </w:p>
    <w:p w14:paraId="2218E7B5" w14:textId="4B09C97B" w:rsidR="00A04293" w:rsidRDefault="00D825CC" w:rsidP="00A04293">
      <w:pPr>
        <w:tabs>
          <w:tab w:val="left" w:pos="7797"/>
          <w:tab w:val="right" w:pos="9639"/>
        </w:tabs>
        <w:jc w:val="both"/>
      </w:pPr>
      <w:r w:rsidRPr="00D04E6A">
        <w:t xml:space="preserve">The BTS Reception </w:t>
      </w:r>
      <w:r w:rsidR="00A0007F" w:rsidRPr="00D04E6A">
        <w:t>A</w:t>
      </w:r>
      <w:r w:rsidRPr="00D04E6A">
        <w:t xml:space="preserve">ccuracy </w:t>
      </w:r>
      <w:r w:rsidR="00A0007F" w:rsidRPr="00D04E6A">
        <w:t>C</w:t>
      </w:r>
      <w:r w:rsidRPr="00D04E6A">
        <w:t>apability information is one of the factor</w:t>
      </w:r>
      <w:r w:rsidR="00404FB4" w:rsidRPr="00D04E6A">
        <w:t>s</w:t>
      </w:r>
      <w:r w:rsidRPr="00D04E6A">
        <w:t xml:space="preserve"> </w:t>
      </w:r>
      <w:r w:rsidR="00DD67CE" w:rsidRPr="00D04E6A">
        <w:t>for deciding</w:t>
      </w:r>
      <w:r w:rsidRPr="00D04E6A">
        <w:t xml:space="preserve"> the number of </w:t>
      </w:r>
      <w:r w:rsidR="00A0007F" w:rsidRPr="00D04E6A">
        <w:t xml:space="preserve">multilateration </w:t>
      </w:r>
      <w:r w:rsidRPr="00D04E6A">
        <w:t>reports required f</w:t>
      </w:r>
      <w:r w:rsidR="00A0007F" w:rsidRPr="00D04E6A">
        <w:t>r</w:t>
      </w:r>
      <w:r w:rsidRPr="00D04E6A">
        <w:t>o</w:t>
      </w:r>
      <w:r w:rsidR="00A0007F" w:rsidRPr="00D04E6A">
        <w:t>m</w:t>
      </w:r>
      <w:r w:rsidRPr="00D04E6A">
        <w:t xml:space="preserve"> </w:t>
      </w:r>
      <w:r w:rsidR="00A0007F" w:rsidRPr="00D04E6A">
        <w:t xml:space="preserve">the </w:t>
      </w:r>
      <w:r w:rsidRPr="00D04E6A">
        <w:t>MS</w:t>
      </w:r>
      <w:r w:rsidR="00A0007F" w:rsidRPr="00D04E6A">
        <w:t xml:space="preserve"> and</w:t>
      </w:r>
      <w:r w:rsidR="00791CAB" w:rsidRPr="00D04E6A">
        <w:t xml:space="preserve"> is </w:t>
      </w:r>
      <w:r w:rsidR="00F402FB" w:rsidRPr="00D04E6A">
        <w:t xml:space="preserve">measured </w:t>
      </w:r>
      <w:r w:rsidR="00791CAB" w:rsidRPr="00D04E6A">
        <w:t>based on tests as specified in [2]</w:t>
      </w:r>
      <w:r w:rsidR="00A0007F" w:rsidRPr="00D04E6A">
        <w:t>,</w:t>
      </w:r>
      <w:r w:rsidR="006C22C8">
        <w:t xml:space="preserve"> </w:t>
      </w:r>
      <w:r w:rsidR="00A0007F" w:rsidRPr="00D04E6A">
        <w:t>[3]</w:t>
      </w:r>
      <w:r w:rsidR="00791CAB" w:rsidRPr="00D04E6A">
        <w:t xml:space="preserve"> under specific coverage conditions. The BTS </w:t>
      </w:r>
      <w:r w:rsidR="005E145F" w:rsidRPr="00D04E6A">
        <w:t>R</w:t>
      </w:r>
      <w:r w:rsidR="00791CAB" w:rsidRPr="00D04E6A">
        <w:t xml:space="preserve">eception </w:t>
      </w:r>
      <w:r w:rsidR="005E145F" w:rsidRPr="00D04E6A">
        <w:t>A</w:t>
      </w:r>
      <w:r w:rsidR="00791CAB" w:rsidRPr="00D04E6A">
        <w:t xml:space="preserve">ccuracy </w:t>
      </w:r>
      <w:r w:rsidR="005E145F" w:rsidRPr="00D04E6A">
        <w:t xml:space="preserve">Level </w:t>
      </w:r>
      <w:r w:rsidR="00791CAB" w:rsidRPr="00D04E6A">
        <w:t xml:space="preserve">is expected to be better when measured under better coverage conditions. If the BTS Reception </w:t>
      </w:r>
      <w:r w:rsidR="005E145F" w:rsidRPr="00D04E6A">
        <w:t>A</w:t>
      </w:r>
      <w:r w:rsidR="00791CAB" w:rsidRPr="00D04E6A">
        <w:t xml:space="preserve">ccuracy </w:t>
      </w:r>
      <w:r w:rsidR="005E145F" w:rsidRPr="00D04E6A">
        <w:t>C</w:t>
      </w:r>
      <w:r w:rsidR="00791CAB" w:rsidRPr="00D04E6A">
        <w:t xml:space="preserve">apability is measured under </w:t>
      </w:r>
      <w:r w:rsidR="00404FB4" w:rsidRPr="00D04E6A">
        <w:t xml:space="preserve">a </w:t>
      </w:r>
      <w:r w:rsidR="00791CAB" w:rsidRPr="00D04E6A">
        <w:t>radio condition which is worse th</w:t>
      </w:r>
      <w:r w:rsidR="00DC1BAE" w:rsidRPr="00D04E6A">
        <w:t>an the radio condition correspond</w:t>
      </w:r>
      <w:r w:rsidR="005E274A" w:rsidRPr="00D04E6A">
        <w:t>ing</w:t>
      </w:r>
      <w:r w:rsidR="00DC1BAE" w:rsidRPr="00D04E6A">
        <w:t xml:space="preserve"> to the MS </w:t>
      </w:r>
      <w:r w:rsidR="005E145F" w:rsidRPr="00D04E6A">
        <w:t xml:space="preserve">Sync Accuracy value, </w:t>
      </w:r>
      <w:r w:rsidR="00B41E06" w:rsidRPr="00D04E6A">
        <w:t xml:space="preserve">then </w:t>
      </w:r>
      <w:r w:rsidR="00127E21" w:rsidRPr="00D04E6A">
        <w:t xml:space="preserve">the accuracy </w:t>
      </w:r>
      <w:r w:rsidR="005E145F" w:rsidRPr="00D04E6A">
        <w:t xml:space="preserve">value for BTS </w:t>
      </w:r>
      <w:r w:rsidR="00127E21" w:rsidRPr="00D04E6A">
        <w:t xml:space="preserve">reported to SMLC will be lower than the accuracy </w:t>
      </w:r>
      <w:r w:rsidR="00761568" w:rsidRPr="00D04E6A">
        <w:t xml:space="preserve">value of </w:t>
      </w:r>
      <w:r w:rsidR="00B41E06" w:rsidRPr="00D04E6A">
        <w:t>the MS corresponding</w:t>
      </w:r>
      <w:r w:rsidR="00761568" w:rsidRPr="00D04E6A">
        <w:t xml:space="preserve"> to its </w:t>
      </w:r>
      <w:r w:rsidR="00B41E06" w:rsidRPr="00D04E6A">
        <w:t xml:space="preserve">current </w:t>
      </w:r>
      <w:r w:rsidR="00761568" w:rsidRPr="00D04E6A">
        <w:t xml:space="preserve">operating radio condition. This may lead to </w:t>
      </w:r>
      <w:r w:rsidR="00B41E06" w:rsidRPr="00D04E6A">
        <w:t xml:space="preserve">the </w:t>
      </w:r>
      <w:r w:rsidR="00761568" w:rsidRPr="00D04E6A">
        <w:t>SMLC</w:t>
      </w:r>
      <w:r w:rsidR="00B41E06" w:rsidRPr="00D04E6A">
        <w:t>’s</w:t>
      </w:r>
      <w:r w:rsidR="0009278F">
        <w:t xml:space="preserve"> </w:t>
      </w:r>
      <w:r w:rsidR="0009278F">
        <w:lastRenderedPageBreak/>
        <w:t xml:space="preserve">assumption </w:t>
      </w:r>
      <w:r w:rsidR="0009278F" w:rsidRPr="0009278F">
        <w:t xml:space="preserve">of a lower accuracy for the base station and hence its decision to trigger more </w:t>
      </w:r>
      <w:r w:rsidR="0009278F" w:rsidRPr="00A04293">
        <w:t>multillateration access attempts to achieve the overall position accuracy required.</w:t>
      </w:r>
      <w:r w:rsidR="00A04293">
        <w:t xml:space="preserve"> </w:t>
      </w:r>
    </w:p>
    <w:p w14:paraId="767E920B" w14:textId="77777777" w:rsidR="00A04293" w:rsidRDefault="00A04293" w:rsidP="00A04293">
      <w:pPr>
        <w:pStyle w:val="11BodyText"/>
        <w:spacing w:after="0"/>
        <w:ind w:left="0"/>
      </w:pPr>
    </w:p>
    <w:p w14:paraId="4404D802" w14:textId="69DDA136" w:rsidR="00A10920" w:rsidRPr="00D04E6A" w:rsidRDefault="00127E21" w:rsidP="00D825CC">
      <w:pPr>
        <w:pStyle w:val="11BodyText"/>
        <w:ind w:left="0"/>
      </w:pPr>
      <w:r w:rsidRPr="00D04E6A">
        <w:t xml:space="preserve">Following is </w:t>
      </w:r>
      <w:r w:rsidR="00D825CC" w:rsidRPr="00D04E6A">
        <w:t>the test procedure defined for measuring the BTS Reception Accuracy</w:t>
      </w:r>
      <w:r w:rsidR="00A10920" w:rsidRPr="00D04E6A">
        <w:t xml:space="preserve"> </w:t>
      </w:r>
      <w:r w:rsidR="00DC1BAE" w:rsidRPr="00D04E6A">
        <w:t xml:space="preserve">Capability </w:t>
      </w:r>
      <w:r w:rsidR="00A10920" w:rsidRPr="00D04E6A">
        <w:t>in [2]</w:t>
      </w:r>
      <w:r w:rsidRPr="00D04E6A">
        <w:t>:</w:t>
      </w:r>
      <w:r w:rsidRPr="00D04E6A" w:rsidDel="00127E21">
        <w:t xml:space="preserve"> </w:t>
      </w:r>
    </w:p>
    <w:p w14:paraId="0CC9F07C" w14:textId="52EFFCEA" w:rsidR="00D825CC" w:rsidRPr="00D04E6A" w:rsidRDefault="00A10920" w:rsidP="00D825CC">
      <w:pPr>
        <w:pStyle w:val="11BodyText"/>
        <w:ind w:left="0"/>
      </w:pPr>
      <w:r w:rsidRPr="00D04E6A">
        <w:rPr>
          <w:i/>
        </w:rPr>
        <w:t xml:space="preserve">The tests for assessing the BTS Reception Accuracy Capability shall be carried out at the reference sensitivity level of the RACH or, if the BTS supports EC-GSM-IoT (see 3GPP 44.018 [36]) at the input level of the EC-RACH (CC2) reference performance (see 3GPP TS 45.005 [22]). </w:t>
      </w:r>
    </w:p>
    <w:p w14:paraId="5832D604" w14:textId="42E9F8B5" w:rsidR="00DC1BAE" w:rsidRPr="00D04E6A" w:rsidRDefault="00A10920" w:rsidP="00D825CC">
      <w:pPr>
        <w:pStyle w:val="11BodyText"/>
        <w:ind w:left="0"/>
      </w:pPr>
      <w:r w:rsidRPr="00D04E6A">
        <w:t xml:space="preserve">With the above </w:t>
      </w:r>
      <w:r w:rsidR="00DC1BAE" w:rsidRPr="00D04E6A">
        <w:t>condition for coverage level</w:t>
      </w:r>
      <w:r w:rsidR="00B41E06" w:rsidRPr="00D04E6A">
        <w:t xml:space="preserve"> for a </w:t>
      </w:r>
      <w:r w:rsidRPr="00D04E6A">
        <w:t>BTS support</w:t>
      </w:r>
      <w:r w:rsidR="00B41E06" w:rsidRPr="00D04E6A">
        <w:t>ing</w:t>
      </w:r>
      <w:r w:rsidRPr="00D04E6A">
        <w:t xml:space="preserve"> EC-GSM-IoT, its BTS Reception Accuracy </w:t>
      </w:r>
      <w:r w:rsidR="00B41E06" w:rsidRPr="00D04E6A">
        <w:t>C</w:t>
      </w:r>
      <w:r w:rsidRPr="00D04E6A">
        <w:t xml:space="preserve">apability always corresponds to CC2 </w:t>
      </w:r>
      <w:r w:rsidR="00DC1BAE" w:rsidRPr="00D04E6A">
        <w:t>coverage level</w:t>
      </w:r>
      <w:r w:rsidRPr="00D04E6A">
        <w:t xml:space="preserve">. </w:t>
      </w:r>
      <w:r w:rsidR="00B41E06" w:rsidRPr="00D04E6A">
        <w:t>On the other side, a</w:t>
      </w:r>
      <w:r w:rsidRPr="00D04E6A">
        <w:t xml:space="preserve"> BTS support</w:t>
      </w:r>
      <w:r w:rsidR="00B41E06" w:rsidRPr="00D04E6A">
        <w:t>ing</w:t>
      </w:r>
      <w:r w:rsidRPr="00D04E6A">
        <w:t xml:space="preserve"> EC-GSM-IoT may also support PEO. </w:t>
      </w:r>
    </w:p>
    <w:p w14:paraId="60D231F5" w14:textId="669B9225" w:rsidR="00DC1BAE" w:rsidRPr="00D04E6A" w:rsidRDefault="00DC1BAE" w:rsidP="00D825CC">
      <w:pPr>
        <w:pStyle w:val="11BodyText"/>
        <w:ind w:left="0"/>
      </w:pPr>
      <w:r w:rsidRPr="00D04E6A">
        <w:t xml:space="preserve">When SMLC requests assistance information from BSS for </w:t>
      </w:r>
      <w:r w:rsidR="00B41E06" w:rsidRPr="00D04E6A">
        <w:t xml:space="preserve">the </w:t>
      </w:r>
      <w:r w:rsidRPr="00D04E6A">
        <w:t>multilateration procedure, the BTS Reception Accuracy Capability information included for BTS capable of EC operation will</w:t>
      </w:r>
      <w:r w:rsidR="00AA36C5" w:rsidRPr="00D04E6A">
        <w:t xml:space="preserve"> correspond to the measurement of accuracy at CC2 coverage condition. If the MS for which the assistance information is requested is only PEO capable, it will not be able to operate on CC2 coverage condition. </w:t>
      </w:r>
      <w:r w:rsidR="00B41E06" w:rsidRPr="00D04E6A">
        <w:t>Hence</w:t>
      </w:r>
      <w:r w:rsidR="00AA36C5" w:rsidRPr="00D04E6A">
        <w:t xml:space="preserve"> referring to the </w:t>
      </w:r>
      <w:r w:rsidR="00BA5B4A" w:rsidRPr="00D04E6A">
        <w:t>BTS Reception Accuracy C</w:t>
      </w:r>
      <w:r w:rsidR="00AA36C5" w:rsidRPr="00D04E6A">
        <w:t xml:space="preserve">apability measured under CC2 condition for multilateration towards MS in PEO operation will lead to SMLC selecting </w:t>
      </w:r>
      <w:r w:rsidR="005F1914" w:rsidRPr="00D04E6A">
        <w:t>a higher</w:t>
      </w:r>
      <w:r w:rsidR="00AA36C5" w:rsidRPr="00D04E6A">
        <w:t xml:space="preserve"> number of </w:t>
      </w:r>
      <w:r w:rsidR="00BA5B4A" w:rsidRPr="00D04E6A">
        <w:t xml:space="preserve">multilateration </w:t>
      </w:r>
      <w:r w:rsidR="00AA36C5" w:rsidRPr="00D04E6A">
        <w:t>reports than required for the multilateration procedure.</w:t>
      </w:r>
    </w:p>
    <w:p w14:paraId="79A93714" w14:textId="5BACC98B" w:rsidR="00D825CC" w:rsidRPr="00D04E6A" w:rsidRDefault="00E75558" w:rsidP="00E75558">
      <w:pPr>
        <w:pStyle w:val="11BodyText"/>
        <w:ind w:left="0"/>
        <w:rPr>
          <w:b/>
        </w:rPr>
      </w:pPr>
      <w:r w:rsidRPr="00D04E6A">
        <w:rPr>
          <w:b/>
        </w:rPr>
        <w:t>Observation 1: Re</w:t>
      </w:r>
      <w:r w:rsidR="00BA5B4A" w:rsidRPr="00D04E6A">
        <w:rPr>
          <w:b/>
        </w:rPr>
        <w:t>lat</w:t>
      </w:r>
      <w:r w:rsidRPr="00D04E6A">
        <w:rPr>
          <w:b/>
        </w:rPr>
        <w:t xml:space="preserve">ing the BTS Reception </w:t>
      </w:r>
      <w:r w:rsidR="00A07F94" w:rsidRPr="00D04E6A">
        <w:rPr>
          <w:b/>
        </w:rPr>
        <w:t xml:space="preserve">Accuracy </w:t>
      </w:r>
      <w:r w:rsidR="00BA5B4A" w:rsidRPr="00D04E6A">
        <w:rPr>
          <w:b/>
        </w:rPr>
        <w:t>C</w:t>
      </w:r>
      <w:r w:rsidRPr="00D04E6A">
        <w:rPr>
          <w:b/>
        </w:rPr>
        <w:t xml:space="preserve">apability to EC-GSM-IoT coverage condition </w:t>
      </w:r>
      <w:r w:rsidR="00BA5B4A" w:rsidRPr="00D04E6A">
        <w:rPr>
          <w:b/>
        </w:rPr>
        <w:t xml:space="preserve">for a higher coverage class </w:t>
      </w:r>
      <w:r w:rsidRPr="00D04E6A">
        <w:rPr>
          <w:b/>
        </w:rPr>
        <w:t xml:space="preserve">may lead to </w:t>
      </w:r>
      <w:r w:rsidR="0002515C" w:rsidRPr="00D04E6A">
        <w:rPr>
          <w:b/>
        </w:rPr>
        <w:t>requesting</w:t>
      </w:r>
      <w:r w:rsidRPr="00D04E6A">
        <w:rPr>
          <w:b/>
        </w:rPr>
        <w:t xml:space="preserve"> more multilateration attempts </w:t>
      </w:r>
      <w:r w:rsidR="0002515C" w:rsidRPr="00D04E6A">
        <w:rPr>
          <w:b/>
        </w:rPr>
        <w:t>than necessary from</w:t>
      </w:r>
      <w:r w:rsidRPr="00D04E6A">
        <w:rPr>
          <w:b/>
        </w:rPr>
        <w:t xml:space="preserve"> PEO devices </w:t>
      </w:r>
      <w:r w:rsidR="0002515C" w:rsidRPr="00D04E6A">
        <w:rPr>
          <w:b/>
        </w:rPr>
        <w:t>although they</w:t>
      </w:r>
      <w:r w:rsidRPr="00D04E6A">
        <w:rPr>
          <w:b/>
        </w:rPr>
        <w:t xml:space="preserve"> can operate only at better coverage condition than EC-GSM-IoT.</w:t>
      </w:r>
    </w:p>
    <w:p w14:paraId="7A8CACBB" w14:textId="3BA31C3A" w:rsidR="00602CA0" w:rsidRPr="00D04E6A" w:rsidRDefault="00BA5B4A" w:rsidP="00A45A15">
      <w:pPr>
        <w:pStyle w:val="11BodyText"/>
        <w:ind w:left="0"/>
      </w:pPr>
      <w:r w:rsidRPr="00D04E6A">
        <w:t xml:space="preserve">An </w:t>
      </w:r>
      <w:r w:rsidR="00A07F94" w:rsidRPr="00D04E6A">
        <w:t>EC-GSM-IoT capab</w:t>
      </w:r>
      <w:r w:rsidR="00E75558" w:rsidRPr="00D04E6A">
        <w:t>le base station needs to only support CC1 and CC4 as mandatory coverage classes</w:t>
      </w:r>
      <w:r w:rsidRPr="00D04E6A">
        <w:t>, whilst</w:t>
      </w:r>
      <w:r w:rsidR="00E75558" w:rsidRPr="00D04E6A">
        <w:t xml:space="preserve"> CC2 and CC3 support are optional. In this case measuring the BTS </w:t>
      </w:r>
      <w:r w:rsidRPr="00D04E6A">
        <w:t>R</w:t>
      </w:r>
      <w:r w:rsidR="00E75558" w:rsidRPr="00D04E6A">
        <w:t xml:space="preserve">eception </w:t>
      </w:r>
      <w:r w:rsidRPr="00D04E6A">
        <w:t>Accuracy C</w:t>
      </w:r>
      <w:r w:rsidR="00E75558" w:rsidRPr="00D04E6A">
        <w:t xml:space="preserve">apability against CC2 coverage condition for </w:t>
      </w:r>
      <w:r w:rsidRPr="00D04E6A">
        <w:t xml:space="preserve">a </w:t>
      </w:r>
      <w:r w:rsidR="00E75558" w:rsidRPr="00D04E6A">
        <w:t xml:space="preserve">base station which does not support CC2 is </w:t>
      </w:r>
      <w:r w:rsidRPr="00D04E6A">
        <w:t>im</w:t>
      </w:r>
      <w:r w:rsidR="00A07F94" w:rsidRPr="00D04E6A">
        <w:t>possible</w:t>
      </w:r>
      <w:r w:rsidR="00E75558" w:rsidRPr="00D04E6A">
        <w:t xml:space="preserve">. </w:t>
      </w:r>
      <w:r w:rsidRPr="00D04E6A">
        <w:t>On the other side, m</w:t>
      </w:r>
      <w:r w:rsidR="00E75558" w:rsidRPr="00D04E6A">
        <w:t xml:space="preserve">easurement of BTS Reception </w:t>
      </w:r>
      <w:r w:rsidRPr="00D04E6A">
        <w:t>A</w:t>
      </w:r>
      <w:r w:rsidR="00E75558" w:rsidRPr="00D04E6A">
        <w:t xml:space="preserve">ccuracy </w:t>
      </w:r>
      <w:r w:rsidRPr="00D04E6A">
        <w:t xml:space="preserve">Capability </w:t>
      </w:r>
      <w:r w:rsidR="00E75558" w:rsidRPr="00D04E6A">
        <w:t xml:space="preserve">at CC4 </w:t>
      </w:r>
      <w:r w:rsidRPr="00D04E6A">
        <w:t xml:space="preserve">coverage </w:t>
      </w:r>
      <w:r w:rsidR="00E75558" w:rsidRPr="00D04E6A">
        <w:t xml:space="preserve">level </w:t>
      </w:r>
      <w:r w:rsidR="00DD67CE" w:rsidRPr="00D04E6A">
        <w:t xml:space="preserve">for this case </w:t>
      </w:r>
      <w:r w:rsidR="00E75558" w:rsidRPr="00D04E6A">
        <w:t xml:space="preserve">will result in </w:t>
      </w:r>
      <w:r w:rsidRPr="00D04E6A">
        <w:t xml:space="preserve">a </w:t>
      </w:r>
      <w:r w:rsidR="00E75558" w:rsidRPr="00D04E6A">
        <w:t xml:space="preserve">too conservative value for the BTS Reception </w:t>
      </w:r>
      <w:r w:rsidRPr="00D04E6A">
        <w:t>A</w:t>
      </w:r>
      <w:r w:rsidR="00E75558" w:rsidRPr="00D04E6A">
        <w:t xml:space="preserve">ccuracy </w:t>
      </w:r>
      <w:r w:rsidRPr="00D04E6A">
        <w:t>Capability, thus negatively</w:t>
      </w:r>
      <w:r w:rsidR="00E75558" w:rsidRPr="00D04E6A">
        <w:t xml:space="preserve"> impact the number of </w:t>
      </w:r>
      <w:r w:rsidRPr="00D04E6A">
        <w:t xml:space="preserve">multilateration </w:t>
      </w:r>
      <w:r w:rsidR="00E75558" w:rsidRPr="00D04E6A">
        <w:t>reports for EC-GSM-IoT devices in better radio condition than CC4</w:t>
      </w:r>
      <w:r w:rsidRPr="00D04E6A">
        <w:t xml:space="preserve"> both from latency and energy consumption point of view</w:t>
      </w:r>
      <w:r w:rsidR="00E75558" w:rsidRPr="00D04E6A">
        <w:t>.</w:t>
      </w:r>
    </w:p>
    <w:p w14:paraId="4491FDE8" w14:textId="1B82B634" w:rsidR="00955408" w:rsidRPr="00D04E6A" w:rsidRDefault="00955408" w:rsidP="00A45A15">
      <w:pPr>
        <w:pStyle w:val="11BodyText"/>
        <w:ind w:left="0"/>
        <w:rPr>
          <w:b/>
        </w:rPr>
      </w:pPr>
      <w:r w:rsidRPr="00D04E6A">
        <w:rPr>
          <w:b/>
        </w:rPr>
        <w:t xml:space="preserve">Observation 2: </w:t>
      </w:r>
      <w:r w:rsidR="00A07F94" w:rsidRPr="00D04E6A">
        <w:rPr>
          <w:b/>
        </w:rPr>
        <w:t xml:space="preserve">It is </w:t>
      </w:r>
      <w:r w:rsidR="00BA5B4A" w:rsidRPr="00D04E6A">
        <w:rPr>
          <w:b/>
        </w:rPr>
        <w:t>im</w:t>
      </w:r>
      <w:r w:rsidR="00A07F94" w:rsidRPr="00D04E6A">
        <w:rPr>
          <w:b/>
        </w:rPr>
        <w:t xml:space="preserve">possible to measure the BTS Reception Accuracy </w:t>
      </w:r>
      <w:r w:rsidR="00BA5B4A" w:rsidRPr="00D04E6A">
        <w:rPr>
          <w:b/>
        </w:rPr>
        <w:t>Capability</w:t>
      </w:r>
      <w:r w:rsidR="00A07F94" w:rsidRPr="00D04E6A">
        <w:rPr>
          <w:b/>
        </w:rPr>
        <w:t xml:space="preserve"> correspond</w:t>
      </w:r>
      <w:r w:rsidR="00191697" w:rsidRPr="00D04E6A">
        <w:rPr>
          <w:b/>
        </w:rPr>
        <w:t>ing</w:t>
      </w:r>
      <w:r w:rsidR="00A07F94" w:rsidRPr="00D04E6A">
        <w:rPr>
          <w:b/>
        </w:rPr>
        <w:t xml:space="preserve"> to CC2 </w:t>
      </w:r>
      <w:r w:rsidR="00BA5B4A" w:rsidRPr="00D04E6A">
        <w:rPr>
          <w:b/>
        </w:rPr>
        <w:t xml:space="preserve">coverage </w:t>
      </w:r>
      <w:r w:rsidR="00A07F94" w:rsidRPr="00D04E6A">
        <w:rPr>
          <w:b/>
        </w:rPr>
        <w:t xml:space="preserve">condition for </w:t>
      </w:r>
      <w:r w:rsidR="00191697" w:rsidRPr="00D04E6A">
        <w:rPr>
          <w:b/>
        </w:rPr>
        <w:t xml:space="preserve">a </w:t>
      </w:r>
      <w:r w:rsidR="00A07F94" w:rsidRPr="00D04E6A">
        <w:rPr>
          <w:b/>
        </w:rPr>
        <w:t>BTS which does not support CC2</w:t>
      </w:r>
      <w:r w:rsidR="00191697" w:rsidRPr="00D04E6A">
        <w:rPr>
          <w:b/>
        </w:rPr>
        <w:t xml:space="preserve"> b</w:t>
      </w:r>
      <w:r w:rsidR="00A07F94" w:rsidRPr="00D04E6A">
        <w:rPr>
          <w:b/>
        </w:rPr>
        <w:t xml:space="preserve">ecause this BTS does not support CC2 processing of EC-RACH which </w:t>
      </w:r>
      <w:r w:rsidR="00ED0517" w:rsidRPr="00D04E6A">
        <w:rPr>
          <w:b/>
        </w:rPr>
        <w:t>the test case</w:t>
      </w:r>
      <w:r w:rsidR="00A07F94" w:rsidRPr="00D04E6A">
        <w:rPr>
          <w:b/>
        </w:rPr>
        <w:t xml:space="preserve"> </w:t>
      </w:r>
      <w:r w:rsidR="000B4921" w:rsidRPr="00D04E6A">
        <w:rPr>
          <w:b/>
        </w:rPr>
        <w:t xml:space="preserve">according to [2], [3] </w:t>
      </w:r>
      <w:r w:rsidR="00A07F94" w:rsidRPr="00D04E6A">
        <w:rPr>
          <w:b/>
        </w:rPr>
        <w:t>requires.</w:t>
      </w:r>
    </w:p>
    <w:p w14:paraId="37A1D07F" w14:textId="4B830288" w:rsidR="00E75558" w:rsidRPr="00D04E6A" w:rsidRDefault="00DD67CE" w:rsidP="00700DDE">
      <w:pPr>
        <w:pStyle w:val="11BodyText"/>
        <w:spacing w:after="0"/>
        <w:ind w:left="0"/>
      </w:pPr>
      <w:r w:rsidRPr="00D04E6A">
        <w:t>One simple solution for the problem refer</w:t>
      </w:r>
      <w:r w:rsidR="00ED0517" w:rsidRPr="00D04E6A">
        <w:t>r</w:t>
      </w:r>
      <w:r w:rsidRPr="00D04E6A">
        <w:t xml:space="preserve">ed </w:t>
      </w:r>
      <w:r w:rsidR="00ED0517" w:rsidRPr="00D04E6A">
        <w:t xml:space="preserve">to </w:t>
      </w:r>
      <w:r w:rsidRPr="00D04E6A">
        <w:t xml:space="preserve">in observation 2 </w:t>
      </w:r>
      <w:r w:rsidR="00E75558" w:rsidRPr="00D04E6A">
        <w:t xml:space="preserve">is to </w:t>
      </w:r>
      <w:r w:rsidR="00955408" w:rsidRPr="00D04E6A">
        <w:t xml:space="preserve">modify the radio condition for measurement of BTS Reception Accuracy </w:t>
      </w:r>
      <w:r w:rsidR="000B4921" w:rsidRPr="00D04E6A">
        <w:t>C</w:t>
      </w:r>
      <w:r w:rsidR="00955408" w:rsidRPr="00D04E6A">
        <w:t>apability from input signal level correspond</w:t>
      </w:r>
      <w:r w:rsidR="003B4FD5" w:rsidRPr="00D04E6A">
        <w:t>ing</w:t>
      </w:r>
      <w:r w:rsidR="00955408" w:rsidRPr="00D04E6A">
        <w:t xml:space="preserve"> to CC2 reference performance to CC1 reference performance. As per the possible distribution of MS</w:t>
      </w:r>
      <w:r w:rsidR="000B4921" w:rsidRPr="00D04E6A">
        <w:t>’s</w:t>
      </w:r>
      <w:r w:rsidR="00955408" w:rsidRPr="00D04E6A">
        <w:t xml:space="preserve"> across coverage classes </w:t>
      </w:r>
      <w:r w:rsidR="000B4921" w:rsidRPr="00D04E6A">
        <w:t>in the network</w:t>
      </w:r>
      <w:r w:rsidR="00955408" w:rsidRPr="00D04E6A">
        <w:t xml:space="preserve"> [</w:t>
      </w:r>
      <w:r w:rsidR="000B4921" w:rsidRPr="00D04E6A">
        <w:t>4</w:t>
      </w:r>
      <w:r w:rsidR="00955408" w:rsidRPr="00D04E6A">
        <w:t xml:space="preserve">], 90% of the devices are expected to be in CC1. </w:t>
      </w:r>
      <w:r w:rsidR="000B4921" w:rsidRPr="00D04E6A">
        <w:t>Thus,</w:t>
      </w:r>
      <w:r w:rsidR="00955408" w:rsidRPr="00D04E6A">
        <w:t xml:space="preserve"> this </w:t>
      </w:r>
      <w:r w:rsidR="000B4921" w:rsidRPr="00D04E6A">
        <w:t>solut</w:t>
      </w:r>
      <w:r w:rsidR="00955408" w:rsidRPr="00D04E6A">
        <w:t>ion will result in selecti</w:t>
      </w:r>
      <w:r w:rsidR="000B4921" w:rsidRPr="00D04E6A">
        <w:t>ng</w:t>
      </w:r>
      <w:r w:rsidR="00955408" w:rsidRPr="00D04E6A">
        <w:t xml:space="preserve"> </w:t>
      </w:r>
      <w:r w:rsidR="000B4921" w:rsidRPr="00D04E6A">
        <w:t>the</w:t>
      </w:r>
      <w:r w:rsidR="00955408" w:rsidRPr="00D04E6A">
        <w:t xml:space="preserve"> right set up of parameters for triggering multilateration procedure towards EC-GSM-IoT </w:t>
      </w:r>
      <w:r w:rsidR="000B4921" w:rsidRPr="00D04E6A">
        <w:t xml:space="preserve">cells </w:t>
      </w:r>
      <w:r w:rsidR="00955408" w:rsidRPr="00D04E6A">
        <w:t>in most of the cases.</w:t>
      </w:r>
    </w:p>
    <w:p w14:paraId="7C050A86" w14:textId="77777777" w:rsidR="00700DDE" w:rsidRPr="00D04E6A" w:rsidRDefault="00700DDE" w:rsidP="00700DDE">
      <w:pPr>
        <w:pStyle w:val="11BodyText"/>
        <w:spacing w:after="0"/>
        <w:ind w:left="0"/>
      </w:pPr>
    </w:p>
    <w:p w14:paraId="65633115" w14:textId="4757228B" w:rsidR="00127E21" w:rsidRPr="00D04E6A" w:rsidRDefault="000B4921" w:rsidP="000B4921">
      <w:pPr>
        <w:pStyle w:val="Heading1"/>
      </w:pPr>
      <w:r w:rsidRPr="00D04E6A">
        <w:t>Proposal</w:t>
      </w:r>
    </w:p>
    <w:p w14:paraId="74D5137F" w14:textId="5546F0D7" w:rsidR="000B4921" w:rsidRPr="00D04E6A" w:rsidRDefault="000B4921" w:rsidP="000B4921">
      <w:pPr>
        <w:pStyle w:val="11BodyText"/>
        <w:ind w:left="0"/>
      </w:pPr>
      <w:r w:rsidRPr="00D04E6A">
        <w:t xml:space="preserve">The following proposal for defining the BTS Reception Accuracy Capability in the Rel-14 specifications </w:t>
      </w:r>
      <w:r w:rsidR="00700DDE" w:rsidRPr="00D04E6A">
        <w:t xml:space="preserve">(TS 45.010, TS 49.031 and TS 51.021) </w:t>
      </w:r>
      <w:r w:rsidRPr="00D04E6A">
        <w:t xml:space="preserve">is made: </w:t>
      </w:r>
    </w:p>
    <w:p w14:paraId="295EDA08" w14:textId="7EAE43F8" w:rsidR="00127E21" w:rsidRPr="00D04E6A" w:rsidRDefault="000B4921" w:rsidP="000B4921">
      <w:pPr>
        <w:pStyle w:val="11BodyText"/>
        <w:numPr>
          <w:ilvl w:val="0"/>
          <w:numId w:val="25"/>
        </w:numPr>
        <w:rPr>
          <w:b/>
        </w:rPr>
      </w:pPr>
      <w:r w:rsidRPr="00D04E6A">
        <w:rPr>
          <w:b/>
        </w:rPr>
        <w:lastRenderedPageBreak/>
        <w:t xml:space="preserve">The </w:t>
      </w:r>
      <w:r w:rsidR="00127E21" w:rsidRPr="00D04E6A">
        <w:rPr>
          <w:b/>
        </w:rPr>
        <w:t xml:space="preserve">BSS reports one or two values for BTS Reception </w:t>
      </w:r>
      <w:r w:rsidRPr="00D04E6A">
        <w:rPr>
          <w:b/>
        </w:rPr>
        <w:t>Accuracy C</w:t>
      </w:r>
      <w:r w:rsidR="00127E21" w:rsidRPr="00D04E6A">
        <w:rPr>
          <w:b/>
        </w:rPr>
        <w:t xml:space="preserve">apability to </w:t>
      </w:r>
      <w:r w:rsidRPr="00D04E6A">
        <w:rPr>
          <w:b/>
        </w:rPr>
        <w:t xml:space="preserve">the </w:t>
      </w:r>
      <w:r w:rsidR="00127E21" w:rsidRPr="00D04E6A">
        <w:rPr>
          <w:b/>
        </w:rPr>
        <w:t>SMLC for each base station contained in the assistance information.</w:t>
      </w:r>
    </w:p>
    <w:p w14:paraId="36DF31DC" w14:textId="102C97C5" w:rsidR="00127E21" w:rsidRPr="00D04E6A" w:rsidRDefault="00127E21" w:rsidP="00700DDE">
      <w:pPr>
        <w:pStyle w:val="11BodyText"/>
        <w:numPr>
          <w:ilvl w:val="1"/>
          <w:numId w:val="25"/>
        </w:numPr>
        <w:rPr>
          <w:b/>
        </w:rPr>
      </w:pPr>
      <w:r w:rsidRPr="00D04E6A">
        <w:rPr>
          <w:b/>
        </w:rPr>
        <w:t>BTS Reception Accura</w:t>
      </w:r>
      <w:r w:rsidR="000B4921" w:rsidRPr="00D04E6A">
        <w:rPr>
          <w:b/>
        </w:rPr>
        <w:t>cy Capability for PEO: The BTS Reception Accuracy Level</w:t>
      </w:r>
      <w:r w:rsidRPr="00D04E6A">
        <w:rPr>
          <w:b/>
        </w:rPr>
        <w:t xml:space="preserve"> valid down to the RACH reference sensitivity level. This value is reported if </w:t>
      </w:r>
      <w:r w:rsidR="000B4921" w:rsidRPr="00D04E6A">
        <w:rPr>
          <w:b/>
        </w:rPr>
        <w:t xml:space="preserve">the </w:t>
      </w:r>
      <w:r w:rsidRPr="00D04E6A">
        <w:rPr>
          <w:b/>
        </w:rPr>
        <w:t>bas</w:t>
      </w:r>
      <w:r w:rsidR="000B4921" w:rsidRPr="00D04E6A">
        <w:rPr>
          <w:b/>
        </w:rPr>
        <w:t>e station supports PEO</w:t>
      </w:r>
      <w:r w:rsidRPr="00D04E6A">
        <w:rPr>
          <w:b/>
        </w:rPr>
        <w:t>.</w:t>
      </w:r>
    </w:p>
    <w:p w14:paraId="30A1AEA5" w14:textId="03F65390" w:rsidR="00127E21" w:rsidRPr="00D04E6A" w:rsidRDefault="00127E21" w:rsidP="00700DDE">
      <w:pPr>
        <w:pStyle w:val="11BodyText"/>
        <w:numPr>
          <w:ilvl w:val="1"/>
          <w:numId w:val="25"/>
        </w:numPr>
        <w:rPr>
          <w:b/>
        </w:rPr>
      </w:pPr>
      <w:r w:rsidRPr="00D04E6A">
        <w:rPr>
          <w:b/>
        </w:rPr>
        <w:t xml:space="preserve">BTS Reception Accuracy Capability for EC-GSM-IoT: </w:t>
      </w:r>
      <w:r w:rsidR="00700DDE" w:rsidRPr="00D04E6A">
        <w:rPr>
          <w:b/>
        </w:rPr>
        <w:t>The BTS R</w:t>
      </w:r>
      <w:r w:rsidRPr="00D04E6A">
        <w:rPr>
          <w:b/>
        </w:rPr>
        <w:t>ecepti</w:t>
      </w:r>
      <w:r w:rsidR="00700DDE" w:rsidRPr="00D04E6A">
        <w:rPr>
          <w:b/>
        </w:rPr>
        <w:t>on Accuracy level</w:t>
      </w:r>
      <w:r w:rsidRPr="00D04E6A">
        <w:rPr>
          <w:b/>
        </w:rPr>
        <w:t xml:space="preserve"> valid down to </w:t>
      </w:r>
      <w:r w:rsidR="00700DDE" w:rsidRPr="00D04E6A">
        <w:rPr>
          <w:b/>
        </w:rPr>
        <w:t xml:space="preserve">the </w:t>
      </w:r>
      <w:r w:rsidRPr="00D04E6A">
        <w:rPr>
          <w:b/>
        </w:rPr>
        <w:t xml:space="preserve">input signal level corresponding to the reference performance for </w:t>
      </w:r>
      <w:r w:rsidR="00E2729B">
        <w:rPr>
          <w:b/>
        </w:rPr>
        <w:t xml:space="preserve">EC-RACH </w:t>
      </w:r>
      <w:bookmarkStart w:id="0" w:name="_GoBack"/>
      <w:bookmarkEnd w:id="0"/>
      <w:r w:rsidRPr="00D04E6A">
        <w:rPr>
          <w:b/>
        </w:rPr>
        <w:t>CC1. This value is reported if the base station supports EC-GSM-IoT operation.</w:t>
      </w:r>
    </w:p>
    <w:p w14:paraId="45B5CA74" w14:textId="7D001EE3" w:rsidR="00127E21" w:rsidRPr="00D04E6A" w:rsidRDefault="00127E21" w:rsidP="0031157A">
      <w:pPr>
        <w:pStyle w:val="11BodyText"/>
        <w:numPr>
          <w:ilvl w:val="0"/>
          <w:numId w:val="25"/>
        </w:numPr>
        <w:spacing w:after="0"/>
        <w:rPr>
          <w:b/>
        </w:rPr>
      </w:pPr>
      <w:r w:rsidRPr="00D04E6A">
        <w:rPr>
          <w:b/>
        </w:rPr>
        <w:t xml:space="preserve">The reported </w:t>
      </w:r>
      <w:r w:rsidR="00700DDE" w:rsidRPr="00D04E6A">
        <w:rPr>
          <w:b/>
        </w:rPr>
        <w:t>BTS Reception Accuracy C</w:t>
      </w:r>
      <w:r w:rsidRPr="00D04E6A">
        <w:rPr>
          <w:b/>
        </w:rPr>
        <w:t>apability shall be satisfied by all the MTA methods supported by the base station.</w:t>
      </w:r>
    </w:p>
    <w:p w14:paraId="08ADF576" w14:textId="77777777" w:rsidR="0031157A" w:rsidRPr="00D04E6A" w:rsidRDefault="0031157A" w:rsidP="0031157A">
      <w:pPr>
        <w:pStyle w:val="11BodyText"/>
        <w:spacing w:after="0"/>
        <w:ind w:left="360"/>
        <w:rPr>
          <w:b/>
        </w:rPr>
      </w:pPr>
    </w:p>
    <w:p w14:paraId="1DBA9932" w14:textId="7C161D0F" w:rsidR="002B5C3F" w:rsidRPr="00D04E6A" w:rsidRDefault="002B5C3F" w:rsidP="002B5C3F">
      <w:pPr>
        <w:pStyle w:val="Heading1"/>
      </w:pPr>
      <w:r w:rsidRPr="00D04E6A">
        <w:t>summary</w:t>
      </w:r>
    </w:p>
    <w:p w14:paraId="7765C846" w14:textId="46583512" w:rsidR="002B5C3F" w:rsidRPr="00D04E6A" w:rsidRDefault="0031157A" w:rsidP="002B5C3F">
      <w:pPr>
        <w:pStyle w:val="11BodyText"/>
        <w:ind w:left="0"/>
      </w:pPr>
      <w:r w:rsidRPr="00D04E6A">
        <w:t xml:space="preserve">The </w:t>
      </w:r>
      <w:r w:rsidR="002B5C3F" w:rsidRPr="00D04E6A">
        <w:t xml:space="preserve">BTS Reception Accuracy Capability </w:t>
      </w:r>
      <w:r w:rsidR="00700DDE" w:rsidRPr="00D04E6A">
        <w:t xml:space="preserve">definition </w:t>
      </w:r>
      <w:r w:rsidRPr="00D04E6A">
        <w:t>in the</w:t>
      </w:r>
      <w:r w:rsidR="002B5C3F" w:rsidRPr="00D04E6A">
        <w:t xml:space="preserve"> Rel-14 specification is analysed </w:t>
      </w:r>
      <w:r w:rsidR="00700DDE" w:rsidRPr="00D04E6A">
        <w:t xml:space="preserve">in regard to the </w:t>
      </w:r>
      <w:r w:rsidR="002B5C3F" w:rsidRPr="00D04E6A">
        <w:t xml:space="preserve">impact of referring </w:t>
      </w:r>
      <w:r w:rsidRPr="00D04E6A">
        <w:t xml:space="preserve">to </w:t>
      </w:r>
      <w:r w:rsidR="002B5C3F" w:rsidRPr="00D04E6A">
        <w:t xml:space="preserve">the </w:t>
      </w:r>
      <w:r w:rsidR="00700DDE" w:rsidRPr="00D04E6A">
        <w:t xml:space="preserve">defined </w:t>
      </w:r>
      <w:r w:rsidR="002B5C3F" w:rsidRPr="00D04E6A">
        <w:t>values</w:t>
      </w:r>
      <w:r w:rsidRPr="00D04E6A">
        <w:t xml:space="preserve"> in two scenarios, i.e. for </w:t>
      </w:r>
      <w:r w:rsidR="00700DDE" w:rsidRPr="00D04E6A">
        <w:t>a MS in</w:t>
      </w:r>
      <w:r w:rsidRPr="00D04E6A">
        <w:t xml:space="preserve"> </w:t>
      </w:r>
      <w:r w:rsidR="002B5C3F" w:rsidRPr="00D04E6A">
        <w:t xml:space="preserve">PEO and also for </w:t>
      </w:r>
      <w:r w:rsidR="001716B1" w:rsidRPr="00D04E6A">
        <w:t xml:space="preserve">a </w:t>
      </w:r>
      <w:r w:rsidR="002B5C3F" w:rsidRPr="00D04E6A">
        <w:t>base station which does not support CC2.</w:t>
      </w:r>
    </w:p>
    <w:p w14:paraId="637239EA" w14:textId="737003A6" w:rsidR="002B5C3F" w:rsidRPr="00D04E6A" w:rsidRDefault="0031157A" w:rsidP="002B5C3F">
      <w:pPr>
        <w:pStyle w:val="11BodyText"/>
        <w:ind w:left="0"/>
      </w:pPr>
      <w:r w:rsidRPr="00D04E6A">
        <w:t>The s</w:t>
      </w:r>
      <w:r w:rsidR="002B5C3F" w:rsidRPr="00D04E6A">
        <w:t xml:space="preserve">ourcing company proposes to </w:t>
      </w:r>
      <w:r w:rsidRPr="00D04E6A">
        <w:t xml:space="preserve">agree the above proposal </w:t>
      </w:r>
      <w:r w:rsidR="00D04E6A" w:rsidRPr="00D04E6A">
        <w:t xml:space="preserve">in section 3 </w:t>
      </w:r>
      <w:r w:rsidRPr="00D04E6A">
        <w:t xml:space="preserve">and </w:t>
      </w:r>
      <w:r w:rsidR="002B5C3F" w:rsidRPr="00D04E6A">
        <w:t xml:space="preserve">modify </w:t>
      </w:r>
      <w:r w:rsidRPr="00D04E6A">
        <w:t xml:space="preserve">normative text in </w:t>
      </w:r>
      <w:r w:rsidR="002B5C3F" w:rsidRPr="00D04E6A">
        <w:t>the following Rel-14 specifications to reflect th</w:t>
      </w:r>
      <w:r w:rsidR="00D04E6A" w:rsidRPr="00D04E6A">
        <w:t>is</w:t>
      </w:r>
      <w:r w:rsidR="002B5C3F" w:rsidRPr="00D04E6A">
        <w:t xml:space="preserve"> proposal</w:t>
      </w:r>
      <w:r w:rsidR="00D04E6A" w:rsidRPr="00D04E6A">
        <w:t>:</w:t>
      </w:r>
    </w:p>
    <w:p w14:paraId="09155E69" w14:textId="1580063C" w:rsidR="002B5C3F" w:rsidRPr="00D04E6A" w:rsidRDefault="002B5C3F" w:rsidP="0031157A">
      <w:pPr>
        <w:pStyle w:val="11BodyText"/>
        <w:numPr>
          <w:ilvl w:val="0"/>
          <w:numId w:val="26"/>
        </w:numPr>
      </w:pPr>
      <w:r w:rsidRPr="00D04E6A">
        <w:t>Changes to TS</w:t>
      </w:r>
      <w:r w:rsidR="0031157A" w:rsidRPr="00D04E6A">
        <w:t xml:space="preserve"> </w:t>
      </w:r>
      <w:r w:rsidRPr="00D04E6A">
        <w:t xml:space="preserve">45.010 </w:t>
      </w:r>
      <w:r w:rsidR="00002C47">
        <w:t xml:space="preserve">[5] </w:t>
      </w:r>
      <w:r w:rsidR="0031157A" w:rsidRPr="00D04E6A">
        <w:t xml:space="preserve">and TS 51.021 </w:t>
      </w:r>
      <w:r w:rsidR="00002C47">
        <w:t xml:space="preserve">[6] </w:t>
      </w:r>
      <w:r w:rsidRPr="00D04E6A">
        <w:t xml:space="preserve">to modify the test procedure </w:t>
      </w:r>
      <w:r w:rsidR="0031157A" w:rsidRPr="00D04E6A">
        <w:t>related to the</w:t>
      </w:r>
      <w:r w:rsidRPr="00D04E6A">
        <w:t xml:space="preserve"> definition of </w:t>
      </w:r>
      <w:r w:rsidR="00D04E6A" w:rsidRPr="00D04E6A">
        <w:t xml:space="preserve">up to </w:t>
      </w:r>
      <w:r w:rsidRPr="00D04E6A">
        <w:t xml:space="preserve">two </w:t>
      </w:r>
      <w:r w:rsidR="00D04E6A" w:rsidRPr="00D04E6A">
        <w:t xml:space="preserve">BTS Reception Accuracy Capability parameters </w:t>
      </w:r>
      <w:r w:rsidRPr="00D04E6A">
        <w:t xml:space="preserve">for </w:t>
      </w:r>
      <w:r w:rsidR="00D04E6A" w:rsidRPr="00D04E6A">
        <w:t xml:space="preserve">the </w:t>
      </w:r>
      <w:r w:rsidRPr="00D04E6A">
        <w:t>BTS.</w:t>
      </w:r>
    </w:p>
    <w:p w14:paraId="0F23504C" w14:textId="3683E2F1" w:rsidR="002B5C3F" w:rsidRPr="00D04E6A" w:rsidRDefault="002B5C3F" w:rsidP="0031157A">
      <w:pPr>
        <w:pStyle w:val="11BodyText"/>
        <w:numPr>
          <w:ilvl w:val="0"/>
          <w:numId w:val="26"/>
        </w:numPr>
      </w:pPr>
      <w:r w:rsidRPr="00D04E6A">
        <w:t>Changes to TS</w:t>
      </w:r>
      <w:r w:rsidR="0031157A" w:rsidRPr="00D04E6A">
        <w:t xml:space="preserve"> </w:t>
      </w:r>
      <w:r w:rsidRPr="00D04E6A">
        <w:t xml:space="preserve">49.031 </w:t>
      </w:r>
      <w:r w:rsidR="00002C47">
        <w:t xml:space="preserve">[7] </w:t>
      </w:r>
      <w:r w:rsidRPr="00D04E6A">
        <w:t xml:space="preserve">for addition of </w:t>
      </w:r>
      <w:r w:rsidR="0031157A" w:rsidRPr="00D04E6A">
        <w:t>the second BTS Reception Accuracy Capability</w:t>
      </w:r>
      <w:r w:rsidR="00D04E6A" w:rsidRPr="00D04E6A">
        <w:t xml:space="preserve"> </w:t>
      </w:r>
      <w:r w:rsidRPr="00D04E6A">
        <w:t>parameter</w:t>
      </w:r>
      <w:r w:rsidR="0031157A" w:rsidRPr="00D04E6A">
        <w:t xml:space="preserve"> in the Assistance information message delivered from BSS to SMLC</w:t>
      </w:r>
      <w:r w:rsidRPr="00D04E6A">
        <w:t>.</w:t>
      </w:r>
    </w:p>
    <w:p w14:paraId="5722381F" w14:textId="77777777" w:rsidR="00BA4786" w:rsidRPr="00D04E6A" w:rsidRDefault="00BA4786" w:rsidP="003A337F">
      <w:pPr>
        <w:pStyle w:val="Heading1"/>
        <w:numPr>
          <w:ilvl w:val="0"/>
          <w:numId w:val="0"/>
        </w:numPr>
      </w:pPr>
      <w:r w:rsidRPr="00D04E6A">
        <w:t>References</w:t>
      </w:r>
    </w:p>
    <w:p w14:paraId="7E5953AA" w14:textId="3F715410" w:rsidR="00BA4786" w:rsidRPr="00D04E6A" w:rsidRDefault="00002C47" w:rsidP="00A0007F">
      <w:pPr>
        <w:pStyle w:val="11BodyText"/>
        <w:ind w:left="567" w:hanging="567"/>
      </w:pPr>
      <w:r>
        <w:t>[1]</w:t>
      </w:r>
      <w:r>
        <w:tab/>
      </w:r>
      <w:r w:rsidR="00A0007F" w:rsidRPr="00D04E6A">
        <w:t xml:space="preserve">RP-171052, </w:t>
      </w:r>
      <w:r w:rsidR="00D04E6A" w:rsidRPr="00D04E6A">
        <w:t>“</w:t>
      </w:r>
      <w:r w:rsidR="005E145F" w:rsidRPr="00D04E6A">
        <w:t>Revised WID: Positioning enhancements for GERAN</w:t>
      </w:r>
      <w:r w:rsidR="00D04E6A" w:rsidRPr="00D04E6A">
        <w:t>”</w:t>
      </w:r>
      <w:r w:rsidR="005E145F" w:rsidRPr="00D04E6A">
        <w:t xml:space="preserve">, </w:t>
      </w:r>
      <w:r w:rsidR="007071B4">
        <w:t xml:space="preserve">Source: </w:t>
      </w:r>
      <w:r w:rsidR="00D04E6A" w:rsidRPr="00D04E6A">
        <w:t xml:space="preserve">Ericsson, </w:t>
      </w:r>
      <w:r w:rsidR="005E145F" w:rsidRPr="00D04E6A">
        <w:t>RAN#76</w:t>
      </w:r>
    </w:p>
    <w:p w14:paraId="38A53999" w14:textId="77940C5E" w:rsidR="00002C47" w:rsidRDefault="00002C47" w:rsidP="00A0007F">
      <w:pPr>
        <w:pStyle w:val="11BodyText"/>
        <w:ind w:left="567" w:hanging="567"/>
      </w:pPr>
      <w:r>
        <w:t>[2]</w:t>
      </w:r>
      <w:r>
        <w:tab/>
        <w:t xml:space="preserve">3GPP TS 45.010 v14.1.0 </w:t>
      </w:r>
    </w:p>
    <w:p w14:paraId="581DF36A" w14:textId="02001615" w:rsidR="00002C47" w:rsidRDefault="00002C47" w:rsidP="00002C47">
      <w:pPr>
        <w:pStyle w:val="11BodyText"/>
        <w:ind w:left="567" w:hanging="567"/>
      </w:pPr>
      <w:r>
        <w:t>[3]</w:t>
      </w:r>
      <w:r>
        <w:tab/>
        <w:t xml:space="preserve">3GPP TS 51.021 v14.1.0 </w:t>
      </w:r>
    </w:p>
    <w:p w14:paraId="2B9E83C0" w14:textId="7BDA96B9" w:rsidR="0031157A" w:rsidRDefault="0031157A" w:rsidP="00A0007F">
      <w:pPr>
        <w:pStyle w:val="11BodyText"/>
        <w:ind w:left="567" w:hanging="567"/>
      </w:pPr>
      <w:r w:rsidRPr="00D04E6A">
        <w:t>[4]</w:t>
      </w:r>
      <w:r w:rsidRPr="00D04E6A">
        <w:tab/>
      </w:r>
      <w:r w:rsidR="00262B73" w:rsidRPr="00D04E6A">
        <w:t>GP-160026, “Dependency on number of coverage classes for EC-EGPRS on system capacity</w:t>
      </w:r>
      <w:r w:rsidR="00002C47">
        <w:t>”</w:t>
      </w:r>
      <w:r w:rsidR="00262B73" w:rsidRPr="00D04E6A">
        <w:t xml:space="preserve">, </w:t>
      </w:r>
      <w:r w:rsidR="007071B4">
        <w:t xml:space="preserve">Source: </w:t>
      </w:r>
      <w:r w:rsidR="00262B73" w:rsidRPr="00D04E6A">
        <w:t>Ericsson, GERAN#69</w:t>
      </w:r>
    </w:p>
    <w:p w14:paraId="2F60CAA9" w14:textId="53D46BB9" w:rsidR="00002C47" w:rsidRPr="00D04E6A" w:rsidRDefault="00002C47" w:rsidP="00002C47">
      <w:pPr>
        <w:pStyle w:val="11BodyText"/>
        <w:ind w:left="567" w:hanging="567"/>
      </w:pPr>
      <w:r>
        <w:t>[5]</w:t>
      </w:r>
      <w:r>
        <w:tab/>
        <w:t xml:space="preserve">R6-170378, CR </w:t>
      </w:r>
      <w:r w:rsidRPr="00D04E6A">
        <w:t>45.010</w:t>
      </w:r>
      <w:r>
        <w:t>-0074 “</w:t>
      </w:r>
      <w:r w:rsidRPr="007071B4">
        <w:t>Correct</w:t>
      </w:r>
      <w:r>
        <w:t xml:space="preserve">ions to BTS Reception Accuracy </w:t>
      </w:r>
      <w:r w:rsidRPr="007071B4">
        <w:t>Capability for Multilateration Positionin</w:t>
      </w:r>
      <w:r>
        <w:t>”, Source: Nokia, Nokia Shanghai Bell, RAN6#5</w:t>
      </w:r>
    </w:p>
    <w:p w14:paraId="2F4B8BCA" w14:textId="5646BCAE" w:rsidR="00002C47" w:rsidRDefault="00002C47" w:rsidP="00002C47">
      <w:pPr>
        <w:pStyle w:val="11BodyText"/>
        <w:ind w:left="567" w:hanging="567"/>
      </w:pPr>
      <w:r>
        <w:t>[6</w:t>
      </w:r>
      <w:r w:rsidRPr="00D04E6A">
        <w:t xml:space="preserve">] </w:t>
      </w:r>
      <w:r w:rsidRPr="00D04E6A">
        <w:tab/>
      </w:r>
      <w:r>
        <w:t>R6-170380, CR 51.021-0289 “</w:t>
      </w:r>
      <w:r w:rsidRPr="007071B4">
        <w:t>Correct</w:t>
      </w:r>
      <w:r>
        <w:t xml:space="preserve">ions to BTS Reception Accuracy </w:t>
      </w:r>
      <w:r w:rsidRPr="007071B4">
        <w:t>Capability for Multilateration Positionin</w:t>
      </w:r>
      <w:r>
        <w:t>”, Source: Nokia, Nokia Shanghai Bell, RAN6#5</w:t>
      </w:r>
    </w:p>
    <w:p w14:paraId="58379493" w14:textId="21E163F7" w:rsidR="0005001A" w:rsidRPr="00192C74" w:rsidRDefault="00002C47" w:rsidP="00002C47">
      <w:pPr>
        <w:pStyle w:val="11BodyText"/>
        <w:ind w:left="567" w:hanging="567"/>
        <w:rPr>
          <w:lang w:val="en-US"/>
        </w:rPr>
      </w:pPr>
      <w:r>
        <w:t>[7</w:t>
      </w:r>
      <w:r w:rsidRPr="00D04E6A">
        <w:t xml:space="preserve">] </w:t>
      </w:r>
      <w:r w:rsidRPr="00D04E6A">
        <w:tab/>
      </w:r>
      <w:r>
        <w:t>R6-170379, CR 49.031-0070 “</w:t>
      </w:r>
      <w:r w:rsidRPr="007071B4">
        <w:t>Correct</w:t>
      </w:r>
      <w:r>
        <w:t xml:space="preserve">ions to BTS Reception Accuracy </w:t>
      </w:r>
      <w:r w:rsidRPr="007071B4">
        <w:t>Capability for Multilateration Positionin</w:t>
      </w:r>
      <w:r>
        <w:t>”, Source: Nokia, Nokia Shanghai Bell, RAN6#5</w:t>
      </w:r>
    </w:p>
    <w:sectPr w:rsidR="0005001A" w:rsidRPr="00192C74" w:rsidSect="001F384B">
      <w:headerReference w:type="default" r:id="rId8"/>
      <w:footerReference w:type="default" r:id="rId9"/>
      <w:headerReference w:type="first" r:id="rId10"/>
      <w:footerReference w:type="first" r:id="rId1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1A894" w14:textId="77777777" w:rsidR="006A0B28" w:rsidRDefault="006A0B28" w:rsidP="00BA4786">
      <w:r>
        <w:separator/>
      </w:r>
    </w:p>
  </w:endnote>
  <w:endnote w:type="continuationSeparator" w:id="0">
    <w:p w14:paraId="7A1FCAAC" w14:textId="77777777" w:rsidR="006A0B28" w:rsidRDefault="006A0B28" w:rsidP="00BA4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902012"/>
      <w:docPartObj>
        <w:docPartGallery w:val="Page Numbers (Bottom of Page)"/>
        <w:docPartUnique/>
      </w:docPartObj>
    </w:sdtPr>
    <w:sdtEndPr>
      <w:rPr>
        <w:noProof/>
        <w:sz w:val="20"/>
      </w:rPr>
    </w:sdtEndPr>
    <w:sdtContent>
      <w:p w14:paraId="75E848B3" w14:textId="7CA495B4" w:rsidR="006C22C8" w:rsidRPr="006C22C8" w:rsidRDefault="006C22C8">
        <w:pPr>
          <w:pStyle w:val="Footer"/>
          <w:jc w:val="center"/>
          <w:rPr>
            <w:sz w:val="20"/>
          </w:rPr>
        </w:pPr>
        <w:r w:rsidRPr="006C22C8">
          <w:rPr>
            <w:sz w:val="20"/>
          </w:rPr>
          <w:fldChar w:fldCharType="begin"/>
        </w:r>
        <w:r w:rsidRPr="006C22C8">
          <w:rPr>
            <w:sz w:val="20"/>
          </w:rPr>
          <w:instrText xml:space="preserve"> PAGE   \* MERGEFORMAT </w:instrText>
        </w:r>
        <w:r w:rsidRPr="006C22C8">
          <w:rPr>
            <w:sz w:val="20"/>
          </w:rPr>
          <w:fldChar w:fldCharType="separate"/>
        </w:r>
        <w:r w:rsidR="00EB136E">
          <w:rPr>
            <w:noProof/>
            <w:sz w:val="20"/>
          </w:rPr>
          <w:t>3</w:t>
        </w:r>
        <w:r w:rsidRPr="006C22C8">
          <w:rPr>
            <w:noProof/>
            <w:sz w:val="20"/>
          </w:rPr>
          <w:fldChar w:fldCharType="end"/>
        </w:r>
      </w:p>
    </w:sdtContent>
  </w:sdt>
  <w:p w14:paraId="3F5E33E4" w14:textId="77777777" w:rsidR="006C22C8" w:rsidRDefault="006C2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1671870"/>
      <w:docPartObj>
        <w:docPartGallery w:val="Page Numbers (Bottom of Page)"/>
        <w:docPartUnique/>
      </w:docPartObj>
    </w:sdtPr>
    <w:sdtEndPr>
      <w:rPr>
        <w:noProof/>
        <w:sz w:val="20"/>
      </w:rPr>
    </w:sdtEndPr>
    <w:sdtContent>
      <w:p w14:paraId="5DE33997" w14:textId="5C9FF91D" w:rsidR="006C22C8" w:rsidRPr="006C22C8" w:rsidRDefault="006C22C8">
        <w:pPr>
          <w:pStyle w:val="Footer"/>
          <w:jc w:val="center"/>
          <w:rPr>
            <w:sz w:val="20"/>
          </w:rPr>
        </w:pPr>
        <w:r w:rsidRPr="006C22C8">
          <w:rPr>
            <w:sz w:val="20"/>
          </w:rPr>
          <w:fldChar w:fldCharType="begin"/>
        </w:r>
        <w:r w:rsidRPr="006C22C8">
          <w:rPr>
            <w:sz w:val="20"/>
          </w:rPr>
          <w:instrText xml:space="preserve"> PAGE   \* MERGEFORMAT </w:instrText>
        </w:r>
        <w:r w:rsidRPr="006C22C8">
          <w:rPr>
            <w:sz w:val="20"/>
          </w:rPr>
          <w:fldChar w:fldCharType="separate"/>
        </w:r>
        <w:r w:rsidR="00E2729B">
          <w:rPr>
            <w:noProof/>
            <w:sz w:val="20"/>
          </w:rPr>
          <w:t>1</w:t>
        </w:r>
        <w:r w:rsidRPr="006C22C8">
          <w:rPr>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07B6A" w14:textId="77777777" w:rsidR="006A0B28" w:rsidRDefault="006A0B28" w:rsidP="00BA4786">
      <w:r>
        <w:separator/>
      </w:r>
    </w:p>
  </w:footnote>
  <w:footnote w:type="continuationSeparator" w:id="0">
    <w:p w14:paraId="796E7F3E" w14:textId="77777777" w:rsidR="006A0B28" w:rsidRDefault="006A0B28" w:rsidP="00BA4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F0696" w14:textId="77777777" w:rsidR="0009278F" w:rsidRPr="00A6241B" w:rsidRDefault="0009278F" w:rsidP="0009278F">
    <w:pPr>
      <w:pBdr>
        <w:bottom w:val="single" w:sz="4" w:space="10" w:color="auto"/>
      </w:pBdr>
      <w:tabs>
        <w:tab w:val="left" w:pos="7797"/>
        <w:tab w:val="right" w:pos="9639"/>
      </w:tabs>
      <w:jc w:val="both"/>
      <w:rPr>
        <w:b/>
        <w:color w:val="000000"/>
      </w:rPr>
    </w:pPr>
    <w:r w:rsidRPr="00A6241B">
      <w:rPr>
        <w:b/>
        <w:color w:val="000000"/>
      </w:rPr>
      <w:t xml:space="preserve">3GPP TSG RAN6 #5                                                                               </w:t>
    </w:r>
    <w:r>
      <w:rPr>
        <w:b/>
        <w:color w:val="000000"/>
      </w:rPr>
      <w:t>R6-170377</w:t>
    </w:r>
  </w:p>
  <w:p w14:paraId="2AD3AE3E" w14:textId="77777777" w:rsidR="0009278F" w:rsidRDefault="000927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38143" w14:textId="34211011" w:rsidR="001F384B" w:rsidRPr="00A6241B" w:rsidRDefault="001F384B" w:rsidP="001F384B">
    <w:pPr>
      <w:pBdr>
        <w:bottom w:val="single" w:sz="4" w:space="10" w:color="auto"/>
      </w:pBdr>
      <w:tabs>
        <w:tab w:val="left" w:pos="7797"/>
        <w:tab w:val="right" w:pos="9639"/>
      </w:tabs>
      <w:rPr>
        <w:b/>
        <w:color w:val="000000"/>
      </w:rPr>
    </w:pPr>
    <w:r w:rsidRPr="00A6241B">
      <w:rPr>
        <w:b/>
        <w:color w:val="000000"/>
      </w:rPr>
      <w:t>3GPP TSG RAN</w:t>
    </w:r>
    <w:r w:rsidR="007071B4">
      <w:rPr>
        <w:b/>
        <w:color w:val="000000"/>
      </w:rPr>
      <w:t xml:space="preserve"> WG</w:t>
    </w:r>
    <w:r w:rsidRPr="00A6241B">
      <w:rPr>
        <w:b/>
        <w:color w:val="000000"/>
      </w:rPr>
      <w:t xml:space="preserve">6 #5                                             </w:t>
    </w:r>
    <w:r w:rsidR="007071B4">
      <w:rPr>
        <w:b/>
        <w:color w:val="000000"/>
      </w:rPr>
      <w:t xml:space="preserve">                         </w:t>
    </w:r>
    <w:r w:rsidRPr="00A6241B">
      <w:rPr>
        <w:b/>
        <w:color w:val="000000"/>
      </w:rPr>
      <w:t xml:space="preserve">  </w:t>
    </w:r>
    <w:r w:rsidR="007071B4">
      <w:rPr>
        <w:b/>
        <w:color w:val="000000"/>
      </w:rPr>
      <w:t>R6-170377</w:t>
    </w:r>
  </w:p>
  <w:p w14:paraId="6D228994" w14:textId="600996C7" w:rsidR="001F384B" w:rsidRPr="00A6241B" w:rsidRDefault="001F384B" w:rsidP="001F384B">
    <w:pPr>
      <w:pBdr>
        <w:bottom w:val="single" w:sz="4" w:space="10" w:color="auto"/>
      </w:pBdr>
      <w:tabs>
        <w:tab w:val="left" w:pos="7797"/>
        <w:tab w:val="right" w:pos="9639"/>
      </w:tabs>
      <w:rPr>
        <w:b/>
        <w:color w:val="000000"/>
      </w:rPr>
    </w:pPr>
    <w:r w:rsidRPr="00A6241B">
      <w:rPr>
        <w:b/>
        <w:color w:val="000000"/>
      </w:rPr>
      <w:t xml:space="preserve">Berlin, </w:t>
    </w:r>
    <w:r w:rsidRPr="001F384B">
      <w:rPr>
        <w:b/>
        <w:color w:val="000000"/>
      </w:rPr>
      <w:t>Germany</w:t>
    </w:r>
    <w:r w:rsidR="007071B4">
      <w:rPr>
        <w:b/>
        <w:color w:val="000000"/>
      </w:rPr>
      <w:t xml:space="preserve">                                                                        Agenda item 5.2.1</w:t>
    </w:r>
  </w:p>
  <w:p w14:paraId="6104F358" w14:textId="77777777" w:rsidR="001F384B" w:rsidRPr="00A6241B" w:rsidRDefault="001F384B" w:rsidP="001F384B">
    <w:pPr>
      <w:pBdr>
        <w:bottom w:val="single" w:sz="4" w:space="10" w:color="auto"/>
      </w:pBdr>
      <w:tabs>
        <w:tab w:val="left" w:pos="7797"/>
        <w:tab w:val="right" w:pos="9639"/>
      </w:tabs>
      <w:rPr>
        <w:b/>
        <w:color w:val="000000"/>
      </w:rPr>
    </w:pPr>
    <w:r w:rsidRPr="00A6241B">
      <w:rPr>
        <w:b/>
        <w:color w:val="000000"/>
      </w:rPr>
      <w:t>August 21-25, 2017</w:t>
    </w:r>
  </w:p>
  <w:p w14:paraId="15F85382" w14:textId="71DAE604" w:rsidR="001F384B" w:rsidRPr="001F384B" w:rsidRDefault="001F384B" w:rsidP="001F384B">
    <w:pPr>
      <w:pBdr>
        <w:bottom w:val="single" w:sz="4" w:space="10" w:color="auto"/>
      </w:pBdr>
      <w:tabs>
        <w:tab w:val="right" w:pos="9639"/>
      </w:tabs>
      <w:spacing w:before="120"/>
      <w:rPr>
        <w:b/>
        <w:bCs/>
      </w:rPr>
    </w:pPr>
    <w:r w:rsidRPr="001F384B">
      <w:rPr>
        <w:b/>
        <w:color w:val="000000"/>
      </w:rPr>
      <w:t>Source: Nokia</w:t>
    </w:r>
    <w:r w:rsidR="007071B4">
      <w:rPr>
        <w:b/>
        <w:color w:val="000000"/>
      </w:rPr>
      <w:t>, Nokia Shanghai Bell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2" w15:restartNumberingAfterBreak="0">
    <w:nsid w:val="12A335B0"/>
    <w:multiLevelType w:val="hybridMultilevel"/>
    <w:tmpl w:val="BCE8887C"/>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3"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4"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5" w15:restartNumberingAfterBreak="0">
    <w:nsid w:val="262C2F94"/>
    <w:multiLevelType w:val="hybridMultilevel"/>
    <w:tmpl w:val="1904FC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6327CE9"/>
    <w:multiLevelType w:val="hybridMultilevel"/>
    <w:tmpl w:val="A6720B92"/>
    <w:lvl w:ilvl="0" w:tplc="04090001">
      <w:start w:val="1"/>
      <w:numFmt w:val="bullet"/>
      <w:lvlText w:val=""/>
      <w:lvlJc w:val="left"/>
      <w:pPr>
        <w:ind w:left="720" w:hanging="360"/>
      </w:pPr>
      <w:rPr>
        <w:rFonts w:ascii="Symbol" w:hAnsi="Symbol" w:hint="default"/>
      </w:rPr>
    </w:lvl>
    <w:lvl w:ilvl="1" w:tplc="3898929E">
      <w:start w:val="1"/>
      <w:numFmt w:val="lowerLetter"/>
      <w:lvlText w:val="%2)"/>
      <w:lvlJc w:val="left"/>
      <w:pPr>
        <w:ind w:left="1440" w:hanging="360"/>
      </w:pPr>
      <w:rPr>
        <w:rFonts w:ascii="Verdana" w:eastAsia="Times New Roman" w:hAnsi="Verdana" w:cs="Times New Roman"/>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4907EC"/>
    <w:multiLevelType w:val="hybridMultilevel"/>
    <w:tmpl w:val="2318CF5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47960BD9"/>
    <w:multiLevelType w:val="hybridMultilevel"/>
    <w:tmpl w:val="900C8C36"/>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11" w15:restartNumberingAfterBreak="0">
    <w:nsid w:val="53A40B84"/>
    <w:multiLevelType w:val="hybridMultilevel"/>
    <w:tmpl w:val="CC92B4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7C14900"/>
    <w:multiLevelType w:val="hybridMultilevel"/>
    <w:tmpl w:val="338C0DF8"/>
    <w:lvl w:ilvl="0" w:tplc="903E2A44">
      <w:start w:val="1"/>
      <w:numFmt w:val="decimal"/>
      <w:lvlText w:val="%1)"/>
      <w:lvlJc w:val="left"/>
      <w:pPr>
        <w:ind w:left="720" w:hanging="360"/>
      </w:pPr>
      <w:rPr>
        <w:rFonts w:ascii="Verdana" w:eastAsia="Times New Roman" w:hAnsi="Verdana" w:cs="Times New Roman"/>
      </w:rPr>
    </w:lvl>
    <w:lvl w:ilvl="1" w:tplc="3898929E">
      <w:start w:val="1"/>
      <w:numFmt w:val="lowerLetter"/>
      <w:lvlText w:val="%2)"/>
      <w:lvlJc w:val="left"/>
      <w:pPr>
        <w:ind w:left="1440" w:hanging="360"/>
      </w:pPr>
      <w:rPr>
        <w:rFonts w:ascii="Verdana" w:eastAsia="Times New Roman" w:hAnsi="Verdana" w:cs="Times New Roman"/>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92148B2"/>
    <w:multiLevelType w:val="hybridMultilevel"/>
    <w:tmpl w:val="54AA5DD8"/>
    <w:lvl w:ilvl="0" w:tplc="4009000F">
      <w:start w:val="1"/>
      <w:numFmt w:val="decimal"/>
      <w:lvlText w:val="%1."/>
      <w:lvlJc w:val="left"/>
      <w:pPr>
        <w:ind w:left="795" w:hanging="360"/>
      </w:pPr>
      <w:rPr>
        <w:rFonts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num w:numId="1">
    <w:abstractNumId w:val="0"/>
  </w:num>
  <w:num w:numId="2">
    <w:abstractNumId w:val="9"/>
  </w:num>
  <w:num w:numId="3">
    <w:abstractNumId w:val="0"/>
  </w:num>
  <w:num w:numId="4">
    <w:abstractNumId w:val="9"/>
  </w:num>
  <w:num w:numId="5">
    <w:abstractNumId w:val="0"/>
  </w:num>
  <w:num w:numId="6">
    <w:abstractNumId w:val="4"/>
  </w:num>
  <w:num w:numId="7">
    <w:abstractNumId w:val="0"/>
  </w:num>
  <w:num w:numId="8">
    <w:abstractNumId w:val="9"/>
  </w:num>
  <w:num w:numId="9">
    <w:abstractNumId w:val="1"/>
  </w:num>
  <w:num w:numId="10">
    <w:abstractNumId w:val="0"/>
  </w:num>
  <w:num w:numId="11">
    <w:abstractNumId w:val="0"/>
  </w:num>
  <w:num w:numId="12">
    <w:abstractNumId w:val="0"/>
  </w:num>
  <w:num w:numId="13">
    <w:abstractNumId w:val="0"/>
  </w:num>
  <w:num w:numId="14">
    <w:abstractNumId w:val="0"/>
  </w:num>
  <w:num w:numId="15">
    <w:abstractNumId w:val="3"/>
  </w:num>
  <w:num w:numId="16">
    <w:abstractNumId w:val="13"/>
  </w:num>
  <w:num w:numId="17">
    <w:abstractNumId w:val="8"/>
  </w:num>
  <w:num w:numId="18">
    <w:abstractNumId w:val="9"/>
  </w:num>
  <w:num w:numId="19">
    <w:abstractNumId w:val="5"/>
  </w:num>
  <w:num w:numId="20">
    <w:abstractNumId w:val="11"/>
  </w:num>
  <w:num w:numId="21">
    <w:abstractNumId w:val="10"/>
  </w:num>
  <w:num w:numId="22">
    <w:abstractNumId w:val="2"/>
  </w:num>
  <w:num w:numId="23">
    <w:abstractNumId w:val="14"/>
  </w:num>
  <w:num w:numId="24">
    <w:abstractNumId w:val="7"/>
  </w:num>
  <w:num w:numId="25">
    <w:abstractNumId w:val="12"/>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F9A"/>
    <w:rsid w:val="00002C47"/>
    <w:rsid w:val="0002515C"/>
    <w:rsid w:val="00037051"/>
    <w:rsid w:val="0004241C"/>
    <w:rsid w:val="00046B09"/>
    <w:rsid w:val="0005001A"/>
    <w:rsid w:val="000675B5"/>
    <w:rsid w:val="00073693"/>
    <w:rsid w:val="00077512"/>
    <w:rsid w:val="00083EF0"/>
    <w:rsid w:val="0009278F"/>
    <w:rsid w:val="000939DE"/>
    <w:rsid w:val="000A54A1"/>
    <w:rsid w:val="000B4921"/>
    <w:rsid w:val="000F5D1E"/>
    <w:rsid w:val="001003BB"/>
    <w:rsid w:val="001073A1"/>
    <w:rsid w:val="00115E2D"/>
    <w:rsid w:val="0012273C"/>
    <w:rsid w:val="00127E21"/>
    <w:rsid w:val="00164418"/>
    <w:rsid w:val="001659E3"/>
    <w:rsid w:val="001716B1"/>
    <w:rsid w:val="001768DB"/>
    <w:rsid w:val="00181BA3"/>
    <w:rsid w:val="00191697"/>
    <w:rsid w:val="00192C74"/>
    <w:rsid w:val="001B1A71"/>
    <w:rsid w:val="001B2C37"/>
    <w:rsid w:val="001C74D1"/>
    <w:rsid w:val="001D0C21"/>
    <w:rsid w:val="001D2254"/>
    <w:rsid w:val="001D4272"/>
    <w:rsid w:val="001E2F0D"/>
    <w:rsid w:val="001F384B"/>
    <w:rsid w:val="002009F4"/>
    <w:rsid w:val="00202AFB"/>
    <w:rsid w:val="00213F30"/>
    <w:rsid w:val="00216704"/>
    <w:rsid w:val="00217221"/>
    <w:rsid w:val="00220A19"/>
    <w:rsid w:val="00221302"/>
    <w:rsid w:val="0023797C"/>
    <w:rsid w:val="002622E3"/>
    <w:rsid w:val="00262B73"/>
    <w:rsid w:val="00264158"/>
    <w:rsid w:val="00267333"/>
    <w:rsid w:val="00267C08"/>
    <w:rsid w:val="00271000"/>
    <w:rsid w:val="002B5C3F"/>
    <w:rsid w:val="002D6559"/>
    <w:rsid w:val="003065BB"/>
    <w:rsid w:val="0031157A"/>
    <w:rsid w:val="00320633"/>
    <w:rsid w:val="00332D22"/>
    <w:rsid w:val="00364FB7"/>
    <w:rsid w:val="003701E1"/>
    <w:rsid w:val="003A337F"/>
    <w:rsid w:val="003B4FD5"/>
    <w:rsid w:val="003D1C27"/>
    <w:rsid w:val="003F4F60"/>
    <w:rsid w:val="00404FB4"/>
    <w:rsid w:val="00423AB0"/>
    <w:rsid w:val="004A196C"/>
    <w:rsid w:val="004C1408"/>
    <w:rsid w:val="004D284C"/>
    <w:rsid w:val="004D73F4"/>
    <w:rsid w:val="004F1C90"/>
    <w:rsid w:val="00520991"/>
    <w:rsid w:val="00532F3E"/>
    <w:rsid w:val="005E145F"/>
    <w:rsid w:val="005E274A"/>
    <w:rsid w:val="005E56CC"/>
    <w:rsid w:val="005F1914"/>
    <w:rsid w:val="00602CA0"/>
    <w:rsid w:val="00664746"/>
    <w:rsid w:val="00673B73"/>
    <w:rsid w:val="00684246"/>
    <w:rsid w:val="006946E3"/>
    <w:rsid w:val="006A0B28"/>
    <w:rsid w:val="006C22C8"/>
    <w:rsid w:val="006C3AF9"/>
    <w:rsid w:val="00700DDE"/>
    <w:rsid w:val="007071B4"/>
    <w:rsid w:val="007118E7"/>
    <w:rsid w:val="00714C59"/>
    <w:rsid w:val="00743436"/>
    <w:rsid w:val="00761568"/>
    <w:rsid w:val="00791CAB"/>
    <w:rsid w:val="007A7CF0"/>
    <w:rsid w:val="007C5FBE"/>
    <w:rsid w:val="007E03C7"/>
    <w:rsid w:val="007E4A14"/>
    <w:rsid w:val="008135D2"/>
    <w:rsid w:val="00814477"/>
    <w:rsid w:val="00834611"/>
    <w:rsid w:val="00877B41"/>
    <w:rsid w:val="00885695"/>
    <w:rsid w:val="008A62E2"/>
    <w:rsid w:val="008A7BC6"/>
    <w:rsid w:val="008B450C"/>
    <w:rsid w:val="008E1FD9"/>
    <w:rsid w:val="008F3B86"/>
    <w:rsid w:val="008F698F"/>
    <w:rsid w:val="00902C93"/>
    <w:rsid w:val="00904A62"/>
    <w:rsid w:val="00912F6A"/>
    <w:rsid w:val="00915701"/>
    <w:rsid w:val="009179B0"/>
    <w:rsid w:val="00955408"/>
    <w:rsid w:val="009647CA"/>
    <w:rsid w:val="009764C5"/>
    <w:rsid w:val="009905AD"/>
    <w:rsid w:val="009964FF"/>
    <w:rsid w:val="009C2095"/>
    <w:rsid w:val="009D4355"/>
    <w:rsid w:val="009F034D"/>
    <w:rsid w:val="009F4D75"/>
    <w:rsid w:val="00A0007F"/>
    <w:rsid w:val="00A04293"/>
    <w:rsid w:val="00A06A8F"/>
    <w:rsid w:val="00A07F94"/>
    <w:rsid w:val="00A10920"/>
    <w:rsid w:val="00A45A15"/>
    <w:rsid w:val="00A471BB"/>
    <w:rsid w:val="00AA2A52"/>
    <w:rsid w:val="00AA36C5"/>
    <w:rsid w:val="00AA4367"/>
    <w:rsid w:val="00AB1A0F"/>
    <w:rsid w:val="00B17EF8"/>
    <w:rsid w:val="00B35B51"/>
    <w:rsid w:val="00B41E06"/>
    <w:rsid w:val="00B4202A"/>
    <w:rsid w:val="00B76D81"/>
    <w:rsid w:val="00BA4786"/>
    <w:rsid w:val="00BA5B4A"/>
    <w:rsid w:val="00BB6E01"/>
    <w:rsid w:val="00BC0917"/>
    <w:rsid w:val="00BC1DC3"/>
    <w:rsid w:val="00C06835"/>
    <w:rsid w:val="00C2001D"/>
    <w:rsid w:val="00C42BC4"/>
    <w:rsid w:val="00C53EB8"/>
    <w:rsid w:val="00C72B43"/>
    <w:rsid w:val="00C85C80"/>
    <w:rsid w:val="00C86EEF"/>
    <w:rsid w:val="00CA40A6"/>
    <w:rsid w:val="00CC5E15"/>
    <w:rsid w:val="00D04E6A"/>
    <w:rsid w:val="00D059F7"/>
    <w:rsid w:val="00D23240"/>
    <w:rsid w:val="00D551FA"/>
    <w:rsid w:val="00D825CC"/>
    <w:rsid w:val="00DA0BE8"/>
    <w:rsid w:val="00DC1BAE"/>
    <w:rsid w:val="00DD67CE"/>
    <w:rsid w:val="00E270F8"/>
    <w:rsid w:val="00E2729B"/>
    <w:rsid w:val="00E31165"/>
    <w:rsid w:val="00E75558"/>
    <w:rsid w:val="00E773F0"/>
    <w:rsid w:val="00E81185"/>
    <w:rsid w:val="00E82F9A"/>
    <w:rsid w:val="00E87FF3"/>
    <w:rsid w:val="00E912BD"/>
    <w:rsid w:val="00EB136E"/>
    <w:rsid w:val="00EB5F87"/>
    <w:rsid w:val="00EB6465"/>
    <w:rsid w:val="00ED0517"/>
    <w:rsid w:val="00F402FB"/>
    <w:rsid w:val="00F61526"/>
    <w:rsid w:val="00F931C2"/>
    <w:rsid w:val="00F96A3D"/>
    <w:rsid w:val="00FB483B"/>
    <w:rsid w:val="00FC53AE"/>
    <w:rsid w:val="00FD114C"/>
    <w:rsid w:val="00FD4D7D"/>
    <w:rsid w:val="00FE68A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EE3D08"/>
  <w15:chartTrackingRefBased/>
  <w15:docId w15:val="{6FD899DA-B5A8-4E30-91CC-D5265AE98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2BC4"/>
    <w:pPr>
      <w:spacing w:after="0" w:line="240" w:lineRule="auto"/>
    </w:pPr>
    <w:rPr>
      <w:rFonts w:ascii="Verdana" w:eastAsia="Times New Roman"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C42BC4"/>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C42BC4"/>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C42BC4"/>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C42BC4"/>
    <w:pPr>
      <w:numPr>
        <w:ilvl w:val="3"/>
      </w:numPr>
      <w:outlineLvl w:val="3"/>
    </w:pPr>
  </w:style>
  <w:style w:type="paragraph" w:styleId="Heading5">
    <w:name w:val="heading 5"/>
    <w:aliases w:val="H5"/>
    <w:basedOn w:val="Heading3"/>
    <w:next w:val="Normal"/>
    <w:link w:val="Heading5Char"/>
    <w:qFormat/>
    <w:rsid w:val="00C42BC4"/>
    <w:pPr>
      <w:numPr>
        <w:ilvl w:val="4"/>
      </w:numPr>
      <w:outlineLvl w:val="4"/>
    </w:pPr>
  </w:style>
  <w:style w:type="paragraph" w:styleId="Heading6">
    <w:name w:val="heading 6"/>
    <w:basedOn w:val="Heading3"/>
    <w:next w:val="11BodyText"/>
    <w:link w:val="Heading6Char"/>
    <w:qFormat/>
    <w:rsid w:val="00C42BC4"/>
    <w:pPr>
      <w:numPr>
        <w:ilvl w:val="5"/>
      </w:numPr>
      <w:outlineLvl w:val="5"/>
    </w:pPr>
  </w:style>
  <w:style w:type="paragraph" w:styleId="Heading7">
    <w:name w:val="heading 7"/>
    <w:basedOn w:val="Heading3"/>
    <w:next w:val="11BodyText"/>
    <w:link w:val="Heading7Char"/>
    <w:qFormat/>
    <w:rsid w:val="00C42BC4"/>
    <w:pPr>
      <w:numPr>
        <w:ilvl w:val="6"/>
      </w:numPr>
      <w:outlineLvl w:val="6"/>
    </w:pPr>
  </w:style>
  <w:style w:type="paragraph" w:styleId="Heading8">
    <w:name w:val="heading 8"/>
    <w:aliases w:val="Table Heading"/>
    <w:basedOn w:val="Heading3"/>
    <w:next w:val="11BodyText"/>
    <w:link w:val="Heading8Char"/>
    <w:qFormat/>
    <w:rsid w:val="00C42BC4"/>
    <w:pPr>
      <w:numPr>
        <w:ilvl w:val="7"/>
      </w:numPr>
      <w:outlineLvl w:val="7"/>
    </w:pPr>
  </w:style>
  <w:style w:type="paragraph" w:styleId="Heading9">
    <w:name w:val="heading 9"/>
    <w:aliases w:val="Figure Heading,FH"/>
    <w:basedOn w:val="Heading3"/>
    <w:next w:val="11BodyText"/>
    <w:link w:val="Heading9Char"/>
    <w:qFormat/>
    <w:rsid w:val="00C42BC4"/>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C42BC4"/>
    <w:pPr>
      <w:spacing w:after="220"/>
      <w:jc w:val="both"/>
    </w:pPr>
  </w:style>
  <w:style w:type="paragraph" w:customStyle="1" w:styleId="01BodyText">
    <w:name w:val="01 BodyText"/>
    <w:basedOn w:val="Normal"/>
    <w:rsid w:val="00C42BC4"/>
    <w:pPr>
      <w:spacing w:after="220"/>
      <w:ind w:left="1298" w:hanging="1298"/>
      <w:jc w:val="both"/>
    </w:pPr>
  </w:style>
  <w:style w:type="paragraph" w:customStyle="1" w:styleId="02BodyText">
    <w:name w:val="02 BodyText"/>
    <w:basedOn w:val="Normal"/>
    <w:rsid w:val="00C42BC4"/>
    <w:pPr>
      <w:spacing w:after="220"/>
      <w:ind w:left="2597" w:hanging="2597"/>
      <w:jc w:val="both"/>
    </w:pPr>
  </w:style>
  <w:style w:type="paragraph" w:customStyle="1" w:styleId="11BodyText">
    <w:name w:val="11 BodyText"/>
    <w:basedOn w:val="Normal"/>
    <w:link w:val="11BodyTextChar"/>
    <w:rsid w:val="00C42BC4"/>
    <w:pPr>
      <w:spacing w:after="220"/>
      <w:ind w:left="1298"/>
      <w:jc w:val="both"/>
    </w:pPr>
  </w:style>
  <w:style w:type="character" w:customStyle="1" w:styleId="11BodyTextChar">
    <w:name w:val="11 BodyText Char"/>
    <w:basedOn w:val="DefaultParagraphFont"/>
    <w:link w:val="11BodyText"/>
    <w:rsid w:val="00C42BC4"/>
    <w:rPr>
      <w:rFonts w:ascii="Verdana" w:eastAsia="Times New Roman" w:hAnsi="Verdana" w:cs="Times New Roman"/>
      <w:sz w:val="20"/>
      <w:szCs w:val="20"/>
      <w:lang w:val="en-GB"/>
    </w:rPr>
  </w:style>
  <w:style w:type="paragraph" w:customStyle="1" w:styleId="12BodyText">
    <w:name w:val="12 BodyText"/>
    <w:basedOn w:val="Normal"/>
    <w:rsid w:val="00C42BC4"/>
    <w:pPr>
      <w:spacing w:after="220"/>
      <w:ind w:left="2596" w:hanging="1298"/>
      <w:jc w:val="both"/>
    </w:pPr>
  </w:style>
  <w:style w:type="paragraph" w:customStyle="1" w:styleId="22BodyText">
    <w:name w:val="22 BodyText"/>
    <w:basedOn w:val="Normal"/>
    <w:rsid w:val="00C42BC4"/>
    <w:pPr>
      <w:spacing w:after="220"/>
      <w:ind w:left="2597"/>
      <w:jc w:val="both"/>
    </w:pPr>
  </w:style>
  <w:style w:type="paragraph" w:customStyle="1" w:styleId="23BodyText">
    <w:name w:val="23 BodyText"/>
    <w:basedOn w:val="Normal"/>
    <w:rsid w:val="00C42BC4"/>
    <w:pPr>
      <w:spacing w:after="220"/>
      <w:ind w:left="3895" w:hanging="1298"/>
      <w:jc w:val="both"/>
    </w:pPr>
  </w:style>
  <w:style w:type="paragraph" w:customStyle="1" w:styleId="33BodyText">
    <w:name w:val="33 BodyText"/>
    <w:basedOn w:val="Normal"/>
    <w:rsid w:val="00C42BC4"/>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C42BC4"/>
    <w:rPr>
      <w:rFonts w:ascii="Verdana" w:eastAsia="Times New Roman" w:hAnsi="Verdana" w:cs="Times New Roman"/>
      <w:b/>
      <w:caps/>
      <w:sz w:val="20"/>
      <w:szCs w:val="20"/>
      <w:lang w:val="en-GB"/>
    </w:rPr>
  </w:style>
  <w:style w:type="paragraph" w:customStyle="1" w:styleId="AppendixH1">
    <w:name w:val="Appendix H1"/>
    <w:basedOn w:val="Heading1"/>
    <w:next w:val="BodyText"/>
    <w:rsid w:val="00C42BC4"/>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C42BC4"/>
    <w:pPr>
      <w:spacing w:after="120"/>
      <w:jc w:val="both"/>
    </w:pPr>
  </w:style>
  <w:style w:type="character" w:customStyle="1" w:styleId="BodyTextChar">
    <w:name w:val="Body Text Char"/>
    <w:basedOn w:val="DefaultParagraphFont"/>
    <w:link w:val="BodyText"/>
    <w:rsid w:val="00C42BC4"/>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C42BC4"/>
    <w:rPr>
      <w:rFonts w:ascii="Verdana" w:eastAsia="Times New Roman" w:hAnsi="Verdana" w:cs="Times New Roman"/>
      <w:b/>
      <w:sz w:val="20"/>
      <w:szCs w:val="20"/>
      <w:lang w:val="en-GB"/>
    </w:rPr>
  </w:style>
  <w:style w:type="paragraph" w:customStyle="1" w:styleId="AppendixH2">
    <w:name w:val="Appendix H2"/>
    <w:basedOn w:val="Heading2"/>
    <w:next w:val="BodyText"/>
    <w:rsid w:val="00C42BC4"/>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42BC4"/>
    <w:rPr>
      <w:rFonts w:ascii="Verdana" w:eastAsia="Times New Roman" w:hAnsi="Verdana" w:cs="Times New Roman"/>
      <w:sz w:val="20"/>
      <w:szCs w:val="20"/>
      <w:lang w:val="en-GB"/>
    </w:rPr>
  </w:style>
  <w:style w:type="paragraph" w:customStyle="1" w:styleId="AppendixH3">
    <w:name w:val="Appendix H3"/>
    <w:basedOn w:val="Heading3"/>
    <w:next w:val="BodyText"/>
    <w:rsid w:val="00C42BC4"/>
    <w:pPr>
      <w:numPr>
        <w:ilvl w:val="0"/>
        <w:numId w:val="6"/>
      </w:numPr>
      <w:tabs>
        <w:tab w:val="clear" w:pos="360"/>
      </w:tabs>
    </w:pPr>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2BC4"/>
    <w:rPr>
      <w:rFonts w:ascii="Verdana" w:eastAsia="Times New Roman" w:hAnsi="Verdana" w:cs="Times New Roman"/>
      <w:sz w:val="20"/>
      <w:szCs w:val="20"/>
      <w:lang w:val="en-GB"/>
    </w:rPr>
  </w:style>
  <w:style w:type="paragraph" w:customStyle="1" w:styleId="AppendixH4">
    <w:name w:val="Appendix H4"/>
    <w:basedOn w:val="Heading4"/>
    <w:next w:val="BodyText"/>
    <w:rsid w:val="00C42BC4"/>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C42BC4"/>
    <w:rPr>
      <w:rFonts w:ascii="Tahoma" w:hAnsi="Tahoma" w:cs="Tahoma"/>
      <w:sz w:val="16"/>
      <w:szCs w:val="16"/>
    </w:rPr>
  </w:style>
  <w:style w:type="character" w:customStyle="1" w:styleId="BalloonTextChar">
    <w:name w:val="Balloon Text Char"/>
    <w:basedOn w:val="DefaultParagraphFont"/>
    <w:link w:val="BalloonText"/>
    <w:semiHidden/>
    <w:rsid w:val="00C42BC4"/>
    <w:rPr>
      <w:rFonts w:ascii="Tahoma" w:eastAsia="Times New Roman" w:hAnsi="Tahoma" w:cs="Tahoma"/>
      <w:sz w:val="16"/>
      <w:szCs w:val="16"/>
      <w:lang w:val="en-GB"/>
    </w:rPr>
  </w:style>
  <w:style w:type="paragraph" w:styleId="BlockText">
    <w:name w:val="Block Text"/>
    <w:basedOn w:val="Normal"/>
    <w:rsid w:val="00C42BC4"/>
    <w:pPr>
      <w:spacing w:after="120"/>
      <w:ind w:left="1440" w:right="1440"/>
      <w:jc w:val="both"/>
    </w:pPr>
  </w:style>
  <w:style w:type="paragraph" w:customStyle="1" w:styleId="Bulleted-1">
    <w:name w:val="Bulleted - 1"/>
    <w:basedOn w:val="11BodyText"/>
    <w:rsid w:val="00C42BC4"/>
    <w:pPr>
      <w:numPr>
        <w:numId w:val="9"/>
      </w:numPr>
    </w:pPr>
  </w:style>
  <w:style w:type="paragraph" w:customStyle="1" w:styleId="Bulletedo2">
    <w:name w:val="Bulleted o 2"/>
    <w:basedOn w:val="22BodyText"/>
    <w:rsid w:val="00C42BC4"/>
    <w:pPr>
      <w:ind w:left="2954" w:hanging="357"/>
    </w:pPr>
  </w:style>
  <w:style w:type="paragraph" w:customStyle="1" w:styleId="Bulleted-2">
    <w:name w:val="Bulleted - 2"/>
    <w:basedOn w:val="Bulletedo2"/>
    <w:rsid w:val="00C42BC4"/>
  </w:style>
  <w:style w:type="paragraph" w:customStyle="1" w:styleId="Bulletedo1">
    <w:name w:val="Bulleted o 1"/>
    <w:basedOn w:val="11BodyText"/>
    <w:rsid w:val="00C42BC4"/>
    <w:pPr>
      <w:ind w:left="1655" w:hanging="357"/>
    </w:pPr>
  </w:style>
  <w:style w:type="paragraph" w:styleId="Caption">
    <w:name w:val="caption"/>
    <w:basedOn w:val="Normal"/>
    <w:next w:val="Normal"/>
    <w:qFormat/>
    <w:rsid w:val="00C42BC4"/>
    <w:pPr>
      <w:spacing w:before="240" w:after="160"/>
      <w:jc w:val="center"/>
    </w:pPr>
    <w:rPr>
      <w:b/>
      <w:bCs/>
    </w:rPr>
  </w:style>
  <w:style w:type="character" w:styleId="CommentReference">
    <w:name w:val="annotation reference"/>
    <w:basedOn w:val="DefaultParagraphFont"/>
    <w:semiHidden/>
    <w:rsid w:val="00C42BC4"/>
    <w:rPr>
      <w:sz w:val="16"/>
      <w:szCs w:val="16"/>
    </w:rPr>
  </w:style>
  <w:style w:type="paragraph" w:styleId="CommentText">
    <w:name w:val="annotation text"/>
    <w:basedOn w:val="Normal"/>
    <w:link w:val="CommentTextChar"/>
    <w:semiHidden/>
    <w:rsid w:val="00C42BC4"/>
  </w:style>
  <w:style w:type="character" w:customStyle="1" w:styleId="CommentTextChar">
    <w:name w:val="Comment Text Char"/>
    <w:basedOn w:val="DefaultParagraphFont"/>
    <w:link w:val="CommentText"/>
    <w:semiHidden/>
    <w:rsid w:val="00C42BC4"/>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C42BC4"/>
    <w:rPr>
      <w:b/>
      <w:bCs/>
    </w:rPr>
  </w:style>
  <w:style w:type="character" w:customStyle="1" w:styleId="CommentSubjectChar">
    <w:name w:val="Comment Subject Char"/>
    <w:basedOn w:val="CommentTextChar"/>
    <w:link w:val="CommentSubject"/>
    <w:rsid w:val="00C42BC4"/>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C42BC4"/>
    <w:pPr>
      <w:shd w:val="clear" w:color="auto" w:fill="000080"/>
    </w:pPr>
    <w:rPr>
      <w:rFonts w:ascii="Tahoma" w:hAnsi="Tahoma" w:cs="Tahoma"/>
    </w:rPr>
  </w:style>
  <w:style w:type="character" w:customStyle="1" w:styleId="DocumentMapChar">
    <w:name w:val="Document Map Char"/>
    <w:basedOn w:val="DefaultParagraphFont"/>
    <w:link w:val="DocumentMap"/>
    <w:semiHidden/>
    <w:rsid w:val="00C42BC4"/>
    <w:rPr>
      <w:rFonts w:ascii="Tahoma" w:eastAsia="Times New Roman" w:hAnsi="Tahoma" w:cs="Tahoma"/>
      <w:sz w:val="20"/>
      <w:szCs w:val="20"/>
      <w:shd w:val="clear" w:color="auto" w:fill="000080"/>
      <w:lang w:val="en-GB"/>
    </w:rPr>
  </w:style>
  <w:style w:type="paragraph" w:customStyle="1" w:styleId="DocumentTitle">
    <w:name w:val="Document Title"/>
    <w:basedOn w:val="Normal"/>
    <w:rsid w:val="00C42BC4"/>
    <w:pPr>
      <w:spacing w:before="2800"/>
    </w:pPr>
    <w:rPr>
      <w:b/>
      <w:sz w:val="36"/>
    </w:rPr>
  </w:style>
  <w:style w:type="paragraph" w:customStyle="1" w:styleId="EQ">
    <w:name w:val="EQ"/>
    <w:basedOn w:val="Normal"/>
    <w:next w:val="Normal"/>
    <w:rsid w:val="00C42BC4"/>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C42BC4"/>
    <w:rPr>
      <w:color w:val="800080"/>
      <w:u w:val="single"/>
    </w:rPr>
  </w:style>
  <w:style w:type="paragraph" w:styleId="Footer">
    <w:name w:val="footer"/>
    <w:basedOn w:val="Normal"/>
    <w:link w:val="FooterChar"/>
    <w:uiPriority w:val="99"/>
    <w:rsid w:val="00C42BC4"/>
    <w:rPr>
      <w:sz w:val="14"/>
    </w:rPr>
  </w:style>
  <w:style w:type="character" w:customStyle="1" w:styleId="FooterChar">
    <w:name w:val="Footer Char"/>
    <w:basedOn w:val="DefaultParagraphFont"/>
    <w:link w:val="Footer"/>
    <w:uiPriority w:val="99"/>
    <w:rsid w:val="00C42BC4"/>
    <w:rPr>
      <w:rFonts w:ascii="Verdana" w:eastAsia="Times New Roman" w:hAnsi="Verdana" w:cs="Times New Roman"/>
      <w:sz w:val="14"/>
      <w:szCs w:val="20"/>
      <w:lang w:val="en-GB"/>
    </w:rPr>
  </w:style>
  <w:style w:type="character" w:styleId="FootnoteReference">
    <w:name w:val="footnote reference"/>
    <w:basedOn w:val="DefaultParagraphFont"/>
    <w:semiHidden/>
    <w:rsid w:val="00C42BC4"/>
    <w:rPr>
      <w:vertAlign w:val="superscript"/>
    </w:rPr>
  </w:style>
  <w:style w:type="paragraph" w:styleId="FootnoteText">
    <w:name w:val="footnote text"/>
    <w:basedOn w:val="Normal"/>
    <w:link w:val="FootnoteTextChar"/>
    <w:semiHidden/>
    <w:rsid w:val="00C42BC4"/>
  </w:style>
  <w:style w:type="character" w:customStyle="1" w:styleId="FootnoteTextChar">
    <w:name w:val="Footnote Text Char"/>
    <w:basedOn w:val="DefaultParagraphFont"/>
    <w:link w:val="FootnoteText"/>
    <w:semiHidden/>
    <w:rsid w:val="00C42BC4"/>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C42BC4"/>
  </w:style>
  <w:style w:type="paragraph" w:customStyle="1" w:styleId="FP">
    <w:name w:val="FP"/>
    <w:basedOn w:val="Normal"/>
    <w:rsid w:val="00C42BC4"/>
    <w:rPr>
      <w:rFonts w:ascii="Times New Roman" w:hAnsi="Times New Roman"/>
    </w:rPr>
  </w:style>
  <w:style w:type="paragraph" w:customStyle="1" w:styleId="Guidance">
    <w:name w:val="Guidance"/>
    <w:basedOn w:val="Normal"/>
    <w:rsid w:val="00C42BC4"/>
    <w:pPr>
      <w:spacing w:after="180"/>
    </w:pPr>
    <w:rPr>
      <w:rFonts w:ascii="Times New Roman" w:hAnsi="Times New Roman"/>
      <w:i/>
      <w:color w:val="0000FF"/>
    </w:rPr>
  </w:style>
  <w:style w:type="paragraph" w:styleId="Header">
    <w:name w:val="header"/>
    <w:basedOn w:val="Normal"/>
    <w:link w:val="HeaderChar"/>
    <w:rsid w:val="00C42BC4"/>
    <w:pPr>
      <w:tabs>
        <w:tab w:val="center" w:pos="4153"/>
        <w:tab w:val="right" w:pos="8306"/>
      </w:tabs>
    </w:pPr>
  </w:style>
  <w:style w:type="character" w:customStyle="1" w:styleId="HeaderChar">
    <w:name w:val="Header Char"/>
    <w:basedOn w:val="DefaultParagraphFont"/>
    <w:link w:val="Header"/>
    <w:rsid w:val="00C42BC4"/>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C42BC4"/>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C42BC4"/>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C42BC4"/>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C42BC4"/>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C42BC4"/>
    <w:rPr>
      <w:rFonts w:ascii="Verdana" w:eastAsia="Times New Roman" w:hAnsi="Verdana" w:cs="Times New Roman"/>
      <w:sz w:val="20"/>
      <w:szCs w:val="20"/>
      <w:lang w:val="en-GB"/>
    </w:rPr>
  </w:style>
  <w:style w:type="character" w:styleId="Hyperlink">
    <w:name w:val="Hyperlink"/>
    <w:basedOn w:val="DefaultParagraphFont"/>
    <w:rsid w:val="00C42BC4"/>
    <w:rPr>
      <w:color w:val="0000FF"/>
      <w:u w:val="single"/>
    </w:rPr>
  </w:style>
  <w:style w:type="paragraph" w:styleId="ListParagraph">
    <w:name w:val="List Paragraph"/>
    <w:basedOn w:val="Normal"/>
    <w:qFormat/>
    <w:rsid w:val="00C42BC4"/>
    <w:pPr>
      <w:ind w:left="708"/>
    </w:pPr>
    <w:rPr>
      <w:rFonts w:ascii="Arial" w:hAnsi="Arial"/>
      <w:sz w:val="22"/>
    </w:rPr>
  </w:style>
  <w:style w:type="paragraph" w:customStyle="1" w:styleId="Listenabsatz">
    <w:name w:val="Listenabsatz"/>
    <w:basedOn w:val="Normal"/>
    <w:uiPriority w:val="34"/>
    <w:qFormat/>
    <w:rsid w:val="00C42BC4"/>
    <w:pPr>
      <w:ind w:left="708"/>
    </w:pPr>
    <w:rPr>
      <w:rFonts w:ascii="Arial" w:hAnsi="Arial"/>
      <w:sz w:val="22"/>
    </w:rPr>
  </w:style>
  <w:style w:type="paragraph" w:styleId="NormalWeb">
    <w:name w:val="Normal (Web)"/>
    <w:basedOn w:val="Normal"/>
    <w:uiPriority w:val="99"/>
    <w:unhideWhenUsed/>
    <w:rsid w:val="00C42BC4"/>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C42BC4"/>
    <w:pPr>
      <w:spacing w:after="220"/>
      <w:ind w:left="1298" w:hanging="1298"/>
    </w:pPr>
  </w:style>
  <w:style w:type="paragraph" w:customStyle="1" w:styleId="NumberedList1">
    <w:name w:val="Numbered List 1"/>
    <w:basedOn w:val="Normal"/>
    <w:rsid w:val="00C42BC4"/>
    <w:pPr>
      <w:spacing w:after="220"/>
      <w:ind w:left="1655" w:hanging="357"/>
    </w:pPr>
  </w:style>
  <w:style w:type="paragraph" w:customStyle="1" w:styleId="NumberedList2">
    <w:name w:val="Numbered List 2"/>
    <w:basedOn w:val="NumberedList1"/>
    <w:rsid w:val="00C42BC4"/>
    <w:pPr>
      <w:ind w:left="2954"/>
    </w:pPr>
  </w:style>
  <w:style w:type="character" w:styleId="PageNumber">
    <w:name w:val="page number"/>
    <w:basedOn w:val="DefaultParagraphFont"/>
    <w:rsid w:val="00C42BC4"/>
  </w:style>
  <w:style w:type="character" w:styleId="PlaceholderText">
    <w:name w:val="Placeholder Text"/>
    <w:basedOn w:val="DefaultParagraphFont"/>
    <w:uiPriority w:val="99"/>
    <w:semiHidden/>
    <w:rsid w:val="00C42BC4"/>
    <w:rPr>
      <w:color w:val="808080"/>
    </w:rPr>
  </w:style>
  <w:style w:type="paragraph" w:styleId="PlainText">
    <w:name w:val="Plain Text"/>
    <w:basedOn w:val="Normal"/>
    <w:link w:val="PlainTextChar"/>
    <w:uiPriority w:val="99"/>
    <w:unhideWhenUsed/>
    <w:rsid w:val="00C42BC4"/>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C42BC4"/>
    <w:rPr>
      <w:rFonts w:ascii="Consolas" w:eastAsia="SimSun" w:hAnsi="Consolas" w:cs="Arial"/>
      <w:sz w:val="21"/>
      <w:szCs w:val="21"/>
      <w:lang w:val="de-DE" w:eastAsia="zh-CN"/>
    </w:rPr>
  </w:style>
  <w:style w:type="paragraph" w:customStyle="1" w:styleId="Reference">
    <w:name w:val="Reference"/>
    <w:basedOn w:val="Normal"/>
    <w:link w:val="ReferenceChar"/>
    <w:rsid w:val="00C42BC4"/>
    <w:pPr>
      <w:numPr>
        <w:numId w:val="15"/>
      </w:numPr>
    </w:pPr>
    <w:rPr>
      <w:rFonts w:ascii="Arial" w:hAnsi="Arial"/>
      <w:sz w:val="22"/>
      <w:lang w:val="en-US"/>
    </w:rPr>
  </w:style>
  <w:style w:type="character" w:customStyle="1" w:styleId="ReferenceChar">
    <w:name w:val="Reference Char"/>
    <w:basedOn w:val="DefaultParagraphFont"/>
    <w:link w:val="Reference"/>
    <w:rsid w:val="00C42BC4"/>
    <w:rPr>
      <w:rFonts w:ascii="Arial" w:eastAsia="Times New Roman" w:hAnsi="Arial" w:cs="Times New Roman"/>
      <w:szCs w:val="20"/>
      <w:lang w:val="en-US"/>
    </w:rPr>
  </w:style>
  <w:style w:type="paragraph" w:customStyle="1" w:styleId="ReferenceList">
    <w:name w:val="Reference List"/>
    <w:basedOn w:val="Normal"/>
    <w:rsid w:val="00C42BC4"/>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C42BC4"/>
  </w:style>
  <w:style w:type="paragraph" w:customStyle="1" w:styleId="Table">
    <w:name w:val="Table"/>
    <w:basedOn w:val="Normal"/>
    <w:rsid w:val="00C42BC4"/>
    <w:pPr>
      <w:jc w:val="center"/>
    </w:pPr>
    <w:rPr>
      <w:sz w:val="16"/>
    </w:rPr>
  </w:style>
  <w:style w:type="paragraph" w:customStyle="1" w:styleId="TableContent-Bulleted">
    <w:name w:val="Table Content - Bulleted"/>
    <w:basedOn w:val="Normal"/>
    <w:rsid w:val="00C42BC4"/>
    <w:pPr>
      <w:numPr>
        <w:numId w:val="17"/>
      </w:numPr>
      <w:spacing w:after="180"/>
    </w:pPr>
    <w:rPr>
      <w:rFonts w:ascii="Times New Roman" w:hAnsi="Times New Roman"/>
    </w:rPr>
  </w:style>
  <w:style w:type="paragraph" w:customStyle="1" w:styleId="tablecopy">
    <w:name w:val="table copy"/>
    <w:rsid w:val="00C42BC4"/>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uiPriority w:val="59"/>
    <w:rsid w:val="00C42BC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C42BC4"/>
    <w:pPr>
      <w:keepNext/>
      <w:keepLines/>
      <w:jc w:val="center"/>
    </w:pPr>
    <w:rPr>
      <w:rFonts w:ascii="Arial" w:hAnsi="Arial"/>
      <w:sz w:val="18"/>
    </w:rPr>
  </w:style>
  <w:style w:type="character" w:customStyle="1" w:styleId="TACChar">
    <w:name w:val="TAC Char"/>
    <w:link w:val="TAC"/>
    <w:rsid w:val="00C42BC4"/>
    <w:rPr>
      <w:rFonts w:ascii="Arial" w:eastAsia="Times New Roman" w:hAnsi="Arial" w:cs="Times New Roman"/>
      <w:sz w:val="18"/>
      <w:szCs w:val="20"/>
      <w:lang w:val="en-GB"/>
    </w:rPr>
  </w:style>
  <w:style w:type="paragraph" w:customStyle="1" w:styleId="TAL">
    <w:name w:val="TAL"/>
    <w:basedOn w:val="Normal"/>
    <w:link w:val="TALChar"/>
    <w:rsid w:val="00C42BC4"/>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C42BC4"/>
    <w:rPr>
      <w:rFonts w:ascii="Arial" w:eastAsia="Times New Roman" w:hAnsi="Arial" w:cs="Times New Roman"/>
      <w:sz w:val="18"/>
      <w:szCs w:val="20"/>
      <w:lang w:val="en-GB" w:eastAsia="en-GB"/>
    </w:rPr>
  </w:style>
  <w:style w:type="paragraph" w:customStyle="1" w:styleId="Text">
    <w:name w:val="Text"/>
    <w:rsid w:val="00C42BC4"/>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eastAsia="Times New Roman" w:hAnsi="Arial" w:cs="Times New Roman"/>
      <w:szCs w:val="20"/>
      <w:lang w:val="en-GB"/>
    </w:rPr>
  </w:style>
  <w:style w:type="paragraph" w:customStyle="1" w:styleId="TH">
    <w:name w:val="TH"/>
    <w:basedOn w:val="Normal"/>
    <w:link w:val="THChar"/>
    <w:rsid w:val="00C42BC4"/>
    <w:pPr>
      <w:keepNext/>
      <w:keepLines/>
      <w:spacing w:before="60" w:after="180"/>
      <w:jc w:val="center"/>
    </w:pPr>
    <w:rPr>
      <w:rFonts w:ascii="Arial" w:hAnsi="Arial"/>
      <w:b/>
    </w:rPr>
  </w:style>
  <w:style w:type="paragraph" w:customStyle="1" w:styleId="TF">
    <w:name w:val="TF"/>
    <w:basedOn w:val="TH"/>
    <w:rsid w:val="00C42BC4"/>
    <w:pPr>
      <w:keepNext w:val="0"/>
      <w:spacing w:before="0" w:after="240"/>
    </w:pPr>
  </w:style>
  <w:style w:type="paragraph" w:customStyle="1" w:styleId="TitleText">
    <w:name w:val="Title Text"/>
    <w:basedOn w:val="00BodyText"/>
    <w:next w:val="11BodyText"/>
    <w:rsid w:val="00C42BC4"/>
    <w:rPr>
      <w:b/>
    </w:rPr>
  </w:style>
  <w:style w:type="paragraph" w:styleId="TOC1">
    <w:name w:val="toc 1"/>
    <w:basedOn w:val="Normal"/>
    <w:next w:val="Normal"/>
    <w:semiHidden/>
    <w:rsid w:val="00C42BC4"/>
    <w:pPr>
      <w:tabs>
        <w:tab w:val="right" w:leader="dot" w:pos="9921"/>
      </w:tabs>
    </w:pPr>
  </w:style>
  <w:style w:type="paragraph" w:styleId="TOC2">
    <w:name w:val="toc 2"/>
    <w:basedOn w:val="Normal"/>
    <w:next w:val="Normal"/>
    <w:semiHidden/>
    <w:rsid w:val="00C42BC4"/>
    <w:pPr>
      <w:tabs>
        <w:tab w:val="right" w:leader="dot" w:pos="9921"/>
      </w:tabs>
      <w:ind w:left="238"/>
    </w:pPr>
  </w:style>
  <w:style w:type="paragraph" w:styleId="TOC3">
    <w:name w:val="toc 3"/>
    <w:basedOn w:val="Normal"/>
    <w:next w:val="Normal"/>
    <w:semiHidden/>
    <w:rsid w:val="00C42BC4"/>
    <w:pPr>
      <w:tabs>
        <w:tab w:val="right" w:leader="dot" w:pos="9921"/>
      </w:tabs>
      <w:ind w:left="482"/>
    </w:pPr>
  </w:style>
  <w:style w:type="paragraph" w:styleId="TOC4">
    <w:name w:val="toc 4"/>
    <w:basedOn w:val="TOC3"/>
    <w:next w:val="Normal"/>
    <w:semiHidden/>
    <w:rsid w:val="00C42BC4"/>
  </w:style>
  <w:style w:type="paragraph" w:styleId="TOC5">
    <w:name w:val="toc 5"/>
    <w:basedOn w:val="Normal"/>
    <w:next w:val="Normal"/>
    <w:semiHidden/>
    <w:rsid w:val="00C42BC4"/>
    <w:pPr>
      <w:tabs>
        <w:tab w:val="right" w:leader="dot" w:pos="9921"/>
      </w:tabs>
      <w:ind w:left="880"/>
    </w:pPr>
  </w:style>
  <w:style w:type="paragraph" w:styleId="TOC6">
    <w:name w:val="toc 6"/>
    <w:basedOn w:val="Normal"/>
    <w:next w:val="Normal"/>
    <w:semiHidden/>
    <w:rsid w:val="00C42BC4"/>
    <w:pPr>
      <w:tabs>
        <w:tab w:val="right" w:leader="dot" w:pos="9921"/>
      </w:tabs>
      <w:ind w:left="1100"/>
    </w:pPr>
  </w:style>
  <w:style w:type="paragraph" w:styleId="TOC7">
    <w:name w:val="toc 7"/>
    <w:basedOn w:val="Normal"/>
    <w:next w:val="Normal"/>
    <w:semiHidden/>
    <w:rsid w:val="00C42BC4"/>
    <w:pPr>
      <w:tabs>
        <w:tab w:val="right" w:leader="dot" w:pos="9921"/>
      </w:tabs>
      <w:ind w:left="1320"/>
    </w:pPr>
  </w:style>
  <w:style w:type="paragraph" w:styleId="TOC8">
    <w:name w:val="toc 8"/>
    <w:basedOn w:val="Normal"/>
    <w:next w:val="Normal"/>
    <w:semiHidden/>
    <w:rsid w:val="00C42BC4"/>
    <w:pPr>
      <w:tabs>
        <w:tab w:val="right" w:leader="dot" w:pos="9921"/>
      </w:tabs>
      <w:ind w:left="1540"/>
    </w:pPr>
  </w:style>
  <w:style w:type="paragraph" w:styleId="TOC9">
    <w:name w:val="toc 9"/>
    <w:basedOn w:val="Normal"/>
    <w:next w:val="Normal"/>
    <w:semiHidden/>
    <w:rsid w:val="00C42BC4"/>
    <w:pPr>
      <w:tabs>
        <w:tab w:val="right" w:leader="dot" w:pos="9921"/>
      </w:tabs>
      <w:ind w:left="1760"/>
    </w:pPr>
  </w:style>
  <w:style w:type="paragraph" w:customStyle="1" w:styleId="ZT">
    <w:name w:val="ZT"/>
    <w:rsid w:val="00C42B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H">
    <w:name w:val="TAH"/>
    <w:basedOn w:val="TAC"/>
    <w:link w:val="TAHChar"/>
    <w:rsid w:val="00A45A15"/>
    <w:pPr>
      <w:overflowPunct w:val="0"/>
      <w:autoSpaceDE w:val="0"/>
      <w:autoSpaceDN w:val="0"/>
      <w:adjustRightInd w:val="0"/>
      <w:textAlignment w:val="baseline"/>
    </w:pPr>
    <w:rPr>
      <w:b/>
      <w:lang w:eastAsia="x-none"/>
    </w:rPr>
  </w:style>
  <w:style w:type="character" w:customStyle="1" w:styleId="THChar">
    <w:name w:val="TH Char"/>
    <w:link w:val="TH"/>
    <w:rsid w:val="00A45A15"/>
    <w:rPr>
      <w:rFonts w:ascii="Arial" w:eastAsia="Times New Roman" w:hAnsi="Arial" w:cs="Times New Roman"/>
      <w:b/>
      <w:sz w:val="20"/>
      <w:szCs w:val="20"/>
      <w:lang w:val="en-GB"/>
    </w:rPr>
  </w:style>
  <w:style w:type="character" w:customStyle="1" w:styleId="TAHChar">
    <w:name w:val="TAH Char"/>
    <w:link w:val="TAH"/>
    <w:rsid w:val="00A45A15"/>
    <w:rPr>
      <w:rFonts w:ascii="Arial" w:eastAsia="Times New Roman" w:hAnsi="Arial" w:cs="Times New Roman"/>
      <w:b/>
      <w:sz w:val="18"/>
      <w:szCs w:val="20"/>
      <w:lang w:val="en-GB" w:eastAsia="x-none"/>
    </w:rPr>
  </w:style>
  <w:style w:type="paragraph" w:styleId="Title">
    <w:name w:val="Title"/>
    <w:basedOn w:val="Normal"/>
    <w:next w:val="Normal"/>
    <w:link w:val="TitleChar"/>
    <w:uiPriority w:val="10"/>
    <w:qFormat/>
    <w:rsid w:val="00BA478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4786"/>
    <w:rPr>
      <w:rFonts w:asciiTheme="majorHAnsi" w:eastAsiaTheme="majorEastAsia" w:hAnsiTheme="majorHAnsi" w:cstheme="majorBidi"/>
      <w:spacing w:val="-10"/>
      <w:kern w:val="28"/>
      <w:sz w:val="56"/>
      <w:szCs w:val="56"/>
      <w:lang w:val="en-GB"/>
    </w:rPr>
  </w:style>
  <w:style w:type="paragraph" w:styleId="Revision">
    <w:name w:val="Revision"/>
    <w:hidden/>
    <w:uiPriority w:val="99"/>
    <w:semiHidden/>
    <w:rsid w:val="00673B73"/>
    <w:pPr>
      <w:spacing w:after="0" w:line="240" w:lineRule="auto"/>
    </w:pPr>
    <w:rPr>
      <w:rFonts w:ascii="Verdana" w:eastAsia="Times New Roman" w:hAnsi="Verdana"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C426B-9BE4-44F7-AA71-A32920776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1220</Words>
  <Characters>6958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5</cp:revision>
  <cp:lastPrinted>2017-08-02T13:41:00Z</cp:lastPrinted>
  <dcterms:created xsi:type="dcterms:W3CDTF">2017-08-11T11:23:00Z</dcterms:created>
  <dcterms:modified xsi:type="dcterms:W3CDTF">2017-08-11T15:57:00Z</dcterms:modified>
</cp:coreProperties>
</file>